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80617" w14:textId="77777777" w:rsidR="00016AA2" w:rsidRPr="00B74B1E" w:rsidRDefault="00016AA2" w:rsidP="00016AA2">
      <w:pPr>
        <w:pStyle w:val="Header"/>
        <w:jc w:val="center"/>
        <w:rPr>
          <w:sz w:val="18"/>
          <w:szCs w:val="18"/>
          <w:lang w:val="de-DE"/>
        </w:rPr>
      </w:pPr>
      <w:r w:rsidRPr="00B74B1E">
        <w:rPr>
          <w:sz w:val="18"/>
          <w:szCs w:val="18"/>
          <w:lang w:val="de-DE"/>
        </w:rPr>
        <w:t>FIŞA DISCIPLINEI</w:t>
      </w:r>
    </w:p>
    <w:p w14:paraId="23DE8AAE" w14:textId="77777777" w:rsidR="00016AA2" w:rsidRPr="00B74B1E" w:rsidRDefault="00016AA2" w:rsidP="00016AA2">
      <w:pPr>
        <w:pStyle w:val="Header"/>
        <w:jc w:val="center"/>
        <w:rPr>
          <w:sz w:val="18"/>
          <w:szCs w:val="18"/>
          <w:lang w:val="de-DE"/>
        </w:rPr>
      </w:pPr>
    </w:p>
    <w:p w14:paraId="6CBB8102" w14:textId="77777777" w:rsidR="00112DEB" w:rsidRDefault="003C4C72" w:rsidP="00016AA2">
      <w:pPr>
        <w:pStyle w:val="Header"/>
        <w:jc w:val="center"/>
        <w:rPr>
          <w:i/>
          <w:iCs/>
          <w:sz w:val="18"/>
          <w:szCs w:val="18"/>
          <w:lang w:val="de-DE"/>
        </w:rPr>
      </w:pPr>
      <w:r w:rsidRPr="00016AA2">
        <w:rPr>
          <w:rFonts w:eastAsia="Calibri"/>
          <w:b/>
          <w:sz w:val="18"/>
          <w:szCs w:val="18"/>
          <w:lang w:val="ro-RO"/>
        </w:rPr>
        <w:t>Normativitatea sportului</w:t>
      </w:r>
      <w:r w:rsidR="00016AA2" w:rsidRPr="00B74B1E">
        <w:rPr>
          <w:i/>
          <w:iCs/>
          <w:sz w:val="18"/>
          <w:szCs w:val="18"/>
          <w:lang w:val="de-DE"/>
        </w:rPr>
        <w:t>,</w:t>
      </w:r>
    </w:p>
    <w:p w14:paraId="298A6814" w14:textId="7CA1ED9C" w:rsidR="00016AA2" w:rsidRPr="00112DEB" w:rsidRDefault="006670E2" w:rsidP="00112DEB">
      <w:pPr>
        <w:pStyle w:val="Header"/>
        <w:jc w:val="center"/>
        <w:rPr>
          <w:i/>
          <w:iCs/>
          <w:sz w:val="18"/>
          <w:szCs w:val="18"/>
          <w:lang w:val="de-DE"/>
        </w:rPr>
      </w:pPr>
      <w:r>
        <w:rPr>
          <w:i/>
          <w:iCs/>
          <w:sz w:val="18"/>
          <w:szCs w:val="18"/>
          <w:lang w:val="de-DE"/>
        </w:rPr>
        <w:t xml:space="preserve"> anul universitar 202</w:t>
      </w:r>
      <w:r w:rsidR="009630B4">
        <w:rPr>
          <w:i/>
          <w:iCs/>
          <w:sz w:val="18"/>
          <w:szCs w:val="18"/>
          <w:lang w:val="de-DE"/>
        </w:rPr>
        <w:t>2</w:t>
      </w:r>
      <w:r>
        <w:rPr>
          <w:i/>
          <w:iCs/>
          <w:sz w:val="18"/>
          <w:szCs w:val="18"/>
          <w:lang w:val="de-DE"/>
        </w:rPr>
        <w:t>-202</w:t>
      </w:r>
      <w:r w:rsidR="009630B4">
        <w:rPr>
          <w:i/>
          <w:iCs/>
          <w:sz w:val="18"/>
          <w:szCs w:val="18"/>
          <w:lang w:val="de-DE"/>
        </w:rPr>
        <w:t>3</w:t>
      </w:r>
    </w:p>
    <w:p w14:paraId="3DC79B30" w14:textId="77777777" w:rsidR="00016AA2" w:rsidRPr="00B74B1E" w:rsidRDefault="00016AA2" w:rsidP="00016AA2">
      <w:pPr>
        <w:numPr>
          <w:ilvl w:val="0"/>
          <w:numId w:val="1"/>
        </w:numPr>
        <w:rPr>
          <w:bCs/>
          <w:sz w:val="18"/>
          <w:szCs w:val="18"/>
        </w:rPr>
      </w:pPr>
      <w:r w:rsidRPr="00B74B1E">
        <w:rPr>
          <w:bCs/>
          <w:sz w:val="18"/>
          <w:szCs w:val="18"/>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016AA2" w:rsidRPr="00B74B1E" w14:paraId="0F5E3CAB" w14:textId="77777777" w:rsidTr="00016AA2">
        <w:trPr>
          <w:jc w:val="center"/>
        </w:trPr>
        <w:tc>
          <w:tcPr>
            <w:tcW w:w="516" w:type="dxa"/>
            <w:shd w:val="clear" w:color="auto" w:fill="auto"/>
          </w:tcPr>
          <w:p w14:paraId="2D9944B3" w14:textId="77777777" w:rsidR="00016AA2" w:rsidRPr="00B74B1E" w:rsidRDefault="00016AA2" w:rsidP="00016AA2">
            <w:pPr>
              <w:rPr>
                <w:sz w:val="18"/>
                <w:szCs w:val="18"/>
                <w:lang w:val="ro-RO"/>
              </w:rPr>
            </w:pPr>
            <w:r w:rsidRPr="00B74B1E">
              <w:rPr>
                <w:sz w:val="18"/>
                <w:szCs w:val="18"/>
                <w:lang w:val="ro-RO"/>
              </w:rPr>
              <w:t>1.1</w:t>
            </w:r>
          </w:p>
        </w:tc>
        <w:tc>
          <w:tcPr>
            <w:tcW w:w="3411" w:type="dxa"/>
            <w:shd w:val="clear" w:color="auto" w:fill="auto"/>
          </w:tcPr>
          <w:p w14:paraId="6BED4CB5" w14:textId="77777777" w:rsidR="00016AA2" w:rsidRPr="00B74B1E" w:rsidRDefault="00016AA2" w:rsidP="00016AA2">
            <w:pPr>
              <w:rPr>
                <w:sz w:val="18"/>
                <w:szCs w:val="18"/>
                <w:lang w:val="ro-RO"/>
              </w:rPr>
            </w:pPr>
            <w:r w:rsidRPr="00B74B1E">
              <w:rPr>
                <w:sz w:val="18"/>
                <w:szCs w:val="18"/>
                <w:lang w:val="ro-RO"/>
              </w:rPr>
              <w:t>Instituţia de învăţământ superior</w:t>
            </w:r>
          </w:p>
        </w:tc>
        <w:tc>
          <w:tcPr>
            <w:tcW w:w="5909" w:type="dxa"/>
          </w:tcPr>
          <w:p w14:paraId="09A4B91D" w14:textId="77777777" w:rsidR="00016AA2" w:rsidRPr="003A4C69" w:rsidRDefault="00016AA2" w:rsidP="00016AA2">
            <w:pPr>
              <w:rPr>
                <w:rFonts w:eastAsia="Calibri"/>
                <w:b/>
                <w:sz w:val="18"/>
                <w:szCs w:val="18"/>
                <w:lang w:val="ro-RO"/>
              </w:rPr>
            </w:pPr>
            <w:r w:rsidRPr="003A4C69">
              <w:rPr>
                <w:rFonts w:eastAsia="Calibri"/>
                <w:b/>
                <w:sz w:val="18"/>
                <w:szCs w:val="18"/>
                <w:lang w:val="ro-RO"/>
              </w:rPr>
              <w:t>Universitatea din Piteşti</w:t>
            </w:r>
          </w:p>
        </w:tc>
      </w:tr>
      <w:tr w:rsidR="00016AA2" w:rsidRPr="00B74B1E" w14:paraId="01DECBC0" w14:textId="77777777" w:rsidTr="00016AA2">
        <w:trPr>
          <w:jc w:val="center"/>
        </w:trPr>
        <w:tc>
          <w:tcPr>
            <w:tcW w:w="516" w:type="dxa"/>
            <w:shd w:val="clear" w:color="auto" w:fill="auto"/>
          </w:tcPr>
          <w:p w14:paraId="2D4A2944" w14:textId="77777777" w:rsidR="00016AA2" w:rsidRPr="00B74B1E" w:rsidRDefault="00016AA2" w:rsidP="00016AA2">
            <w:pPr>
              <w:rPr>
                <w:sz w:val="18"/>
                <w:szCs w:val="18"/>
                <w:lang w:val="ro-RO"/>
              </w:rPr>
            </w:pPr>
            <w:r w:rsidRPr="00B74B1E">
              <w:rPr>
                <w:sz w:val="18"/>
                <w:szCs w:val="18"/>
                <w:lang w:val="ro-RO"/>
              </w:rPr>
              <w:t>1.2</w:t>
            </w:r>
          </w:p>
        </w:tc>
        <w:tc>
          <w:tcPr>
            <w:tcW w:w="3411" w:type="dxa"/>
            <w:shd w:val="clear" w:color="auto" w:fill="auto"/>
          </w:tcPr>
          <w:p w14:paraId="111DD193" w14:textId="77777777" w:rsidR="00016AA2" w:rsidRPr="00B74B1E" w:rsidRDefault="00016AA2" w:rsidP="00016AA2">
            <w:pPr>
              <w:rPr>
                <w:sz w:val="18"/>
                <w:szCs w:val="18"/>
                <w:lang w:val="ro-RO"/>
              </w:rPr>
            </w:pPr>
            <w:r w:rsidRPr="00B74B1E">
              <w:rPr>
                <w:sz w:val="18"/>
                <w:szCs w:val="18"/>
                <w:lang w:val="ro-RO"/>
              </w:rPr>
              <w:t>Facultatea</w:t>
            </w:r>
          </w:p>
        </w:tc>
        <w:tc>
          <w:tcPr>
            <w:tcW w:w="5909" w:type="dxa"/>
          </w:tcPr>
          <w:p w14:paraId="3FFDACE6" w14:textId="77777777" w:rsidR="00016AA2" w:rsidRPr="003A4C69" w:rsidRDefault="00016AA2" w:rsidP="00016AA2">
            <w:pPr>
              <w:rPr>
                <w:rFonts w:eastAsia="Calibri"/>
                <w:b/>
                <w:sz w:val="18"/>
                <w:szCs w:val="18"/>
                <w:lang w:val="ro-RO"/>
              </w:rPr>
            </w:pPr>
            <w:r w:rsidRPr="003A4C69">
              <w:rPr>
                <w:rFonts w:eastAsia="Calibri"/>
                <w:b/>
                <w:sz w:val="18"/>
                <w:szCs w:val="18"/>
              </w:rPr>
              <w:t>Facultatea de Ştiinţele, Educație Fizică și Informatică</w:t>
            </w:r>
          </w:p>
        </w:tc>
      </w:tr>
      <w:tr w:rsidR="00016AA2" w:rsidRPr="00B74B1E" w14:paraId="149D9756" w14:textId="77777777" w:rsidTr="00016AA2">
        <w:trPr>
          <w:jc w:val="center"/>
        </w:trPr>
        <w:tc>
          <w:tcPr>
            <w:tcW w:w="516" w:type="dxa"/>
            <w:shd w:val="clear" w:color="auto" w:fill="auto"/>
          </w:tcPr>
          <w:p w14:paraId="5B3B3035" w14:textId="77777777" w:rsidR="00016AA2" w:rsidRPr="00B74B1E" w:rsidRDefault="00016AA2" w:rsidP="00016AA2">
            <w:pPr>
              <w:rPr>
                <w:sz w:val="18"/>
                <w:szCs w:val="18"/>
                <w:lang w:val="ro-RO"/>
              </w:rPr>
            </w:pPr>
            <w:r w:rsidRPr="00B74B1E">
              <w:rPr>
                <w:sz w:val="18"/>
                <w:szCs w:val="18"/>
                <w:lang w:val="ro-RO"/>
              </w:rPr>
              <w:t>1.3</w:t>
            </w:r>
          </w:p>
        </w:tc>
        <w:tc>
          <w:tcPr>
            <w:tcW w:w="3411" w:type="dxa"/>
            <w:shd w:val="clear" w:color="auto" w:fill="auto"/>
          </w:tcPr>
          <w:p w14:paraId="08B54896" w14:textId="77777777" w:rsidR="00016AA2" w:rsidRPr="00B74B1E" w:rsidRDefault="00016AA2" w:rsidP="00016AA2">
            <w:pPr>
              <w:rPr>
                <w:sz w:val="18"/>
                <w:szCs w:val="18"/>
                <w:lang w:val="ro-RO"/>
              </w:rPr>
            </w:pPr>
            <w:r w:rsidRPr="00B74B1E">
              <w:rPr>
                <w:sz w:val="18"/>
                <w:szCs w:val="18"/>
                <w:lang w:val="ro-RO"/>
              </w:rPr>
              <w:t>Departamentul</w:t>
            </w:r>
          </w:p>
        </w:tc>
        <w:tc>
          <w:tcPr>
            <w:tcW w:w="5909" w:type="dxa"/>
          </w:tcPr>
          <w:p w14:paraId="2DAE591E" w14:textId="1EAC854A" w:rsidR="00016AA2" w:rsidRPr="003A4C69" w:rsidRDefault="00D0754A" w:rsidP="00016AA2">
            <w:pPr>
              <w:rPr>
                <w:rFonts w:eastAsia="Calibri"/>
                <w:b/>
                <w:sz w:val="18"/>
                <w:szCs w:val="18"/>
                <w:lang w:val="ro-RO"/>
              </w:rPr>
            </w:pPr>
            <w:r>
              <w:rPr>
                <w:rFonts w:eastAsia="Calibri"/>
                <w:b/>
                <w:sz w:val="18"/>
                <w:szCs w:val="18"/>
              </w:rPr>
              <w:t>Educație fizică și sport</w:t>
            </w:r>
          </w:p>
        </w:tc>
      </w:tr>
      <w:tr w:rsidR="00016AA2" w:rsidRPr="00B74B1E" w14:paraId="7640657B" w14:textId="77777777" w:rsidTr="00016AA2">
        <w:trPr>
          <w:jc w:val="center"/>
        </w:trPr>
        <w:tc>
          <w:tcPr>
            <w:tcW w:w="516" w:type="dxa"/>
            <w:shd w:val="clear" w:color="auto" w:fill="auto"/>
          </w:tcPr>
          <w:p w14:paraId="7CC383FF" w14:textId="77777777" w:rsidR="00016AA2" w:rsidRPr="00B74B1E" w:rsidRDefault="00016AA2" w:rsidP="00016AA2">
            <w:pPr>
              <w:rPr>
                <w:sz w:val="18"/>
                <w:szCs w:val="18"/>
                <w:lang w:val="ro-RO"/>
              </w:rPr>
            </w:pPr>
            <w:r w:rsidRPr="00B74B1E">
              <w:rPr>
                <w:sz w:val="18"/>
                <w:szCs w:val="18"/>
                <w:lang w:val="ro-RO"/>
              </w:rPr>
              <w:t>1.4</w:t>
            </w:r>
          </w:p>
        </w:tc>
        <w:tc>
          <w:tcPr>
            <w:tcW w:w="3411" w:type="dxa"/>
            <w:shd w:val="clear" w:color="auto" w:fill="auto"/>
          </w:tcPr>
          <w:p w14:paraId="73ABD1F5" w14:textId="77777777" w:rsidR="00016AA2" w:rsidRPr="00B74B1E" w:rsidRDefault="00016AA2" w:rsidP="00016AA2">
            <w:pPr>
              <w:rPr>
                <w:sz w:val="18"/>
                <w:szCs w:val="18"/>
                <w:lang w:val="ro-RO"/>
              </w:rPr>
            </w:pPr>
            <w:r w:rsidRPr="00B74B1E">
              <w:rPr>
                <w:sz w:val="18"/>
                <w:szCs w:val="18"/>
                <w:lang w:val="ro-RO"/>
              </w:rPr>
              <w:t>Domeniul de studii</w:t>
            </w:r>
          </w:p>
        </w:tc>
        <w:tc>
          <w:tcPr>
            <w:tcW w:w="5909" w:type="dxa"/>
          </w:tcPr>
          <w:p w14:paraId="21A29BD1" w14:textId="77777777" w:rsidR="00016AA2" w:rsidRPr="003A4C69" w:rsidRDefault="00016AA2" w:rsidP="00016AA2">
            <w:pPr>
              <w:rPr>
                <w:rFonts w:eastAsia="Calibri"/>
                <w:b/>
                <w:sz w:val="18"/>
                <w:szCs w:val="18"/>
                <w:lang w:val="ro-RO"/>
              </w:rPr>
            </w:pPr>
            <w:r w:rsidRPr="003A4C69">
              <w:rPr>
                <w:rFonts w:eastAsia="Calibri"/>
                <w:b/>
                <w:sz w:val="18"/>
                <w:szCs w:val="18"/>
              </w:rPr>
              <w:t>Știința Sportului și Educației Fizice</w:t>
            </w:r>
          </w:p>
        </w:tc>
      </w:tr>
      <w:tr w:rsidR="00016AA2" w:rsidRPr="00B74B1E" w14:paraId="38FB4BB3" w14:textId="77777777" w:rsidTr="00016AA2">
        <w:trPr>
          <w:jc w:val="center"/>
        </w:trPr>
        <w:tc>
          <w:tcPr>
            <w:tcW w:w="516" w:type="dxa"/>
            <w:shd w:val="clear" w:color="auto" w:fill="auto"/>
          </w:tcPr>
          <w:p w14:paraId="1F82279B" w14:textId="77777777" w:rsidR="00016AA2" w:rsidRPr="00B74B1E" w:rsidRDefault="00016AA2" w:rsidP="00016AA2">
            <w:pPr>
              <w:rPr>
                <w:sz w:val="18"/>
                <w:szCs w:val="18"/>
                <w:lang w:val="ro-RO"/>
              </w:rPr>
            </w:pPr>
            <w:r w:rsidRPr="00B74B1E">
              <w:rPr>
                <w:sz w:val="18"/>
                <w:szCs w:val="18"/>
                <w:lang w:val="ro-RO"/>
              </w:rPr>
              <w:t>1.5</w:t>
            </w:r>
          </w:p>
        </w:tc>
        <w:tc>
          <w:tcPr>
            <w:tcW w:w="3411" w:type="dxa"/>
            <w:shd w:val="clear" w:color="auto" w:fill="auto"/>
          </w:tcPr>
          <w:p w14:paraId="5F362BF7" w14:textId="77777777" w:rsidR="00016AA2" w:rsidRPr="00B74B1E" w:rsidRDefault="00016AA2" w:rsidP="00016AA2">
            <w:pPr>
              <w:rPr>
                <w:sz w:val="18"/>
                <w:szCs w:val="18"/>
                <w:lang w:val="ro-RO"/>
              </w:rPr>
            </w:pPr>
            <w:r w:rsidRPr="00B74B1E">
              <w:rPr>
                <w:sz w:val="18"/>
                <w:szCs w:val="18"/>
                <w:lang w:val="ro-RO"/>
              </w:rPr>
              <w:t>Ciclul de studii</w:t>
            </w:r>
          </w:p>
        </w:tc>
        <w:tc>
          <w:tcPr>
            <w:tcW w:w="5909" w:type="dxa"/>
          </w:tcPr>
          <w:p w14:paraId="3C418796" w14:textId="77777777" w:rsidR="00016AA2" w:rsidRPr="003A4C69" w:rsidRDefault="00016AA2" w:rsidP="00016AA2">
            <w:pPr>
              <w:rPr>
                <w:rFonts w:eastAsia="Calibri"/>
                <w:b/>
                <w:sz w:val="18"/>
                <w:szCs w:val="18"/>
                <w:lang w:val="ro-RO"/>
              </w:rPr>
            </w:pPr>
            <w:r>
              <w:rPr>
                <w:rFonts w:eastAsia="Calibri"/>
                <w:b/>
                <w:sz w:val="18"/>
                <w:szCs w:val="18"/>
                <w:lang w:val="ro-RO"/>
              </w:rPr>
              <w:t>Master</w:t>
            </w:r>
          </w:p>
        </w:tc>
      </w:tr>
      <w:tr w:rsidR="00016AA2" w:rsidRPr="00B74B1E" w14:paraId="0D6BEB6B" w14:textId="77777777" w:rsidTr="00016AA2">
        <w:trPr>
          <w:jc w:val="center"/>
        </w:trPr>
        <w:tc>
          <w:tcPr>
            <w:tcW w:w="516" w:type="dxa"/>
            <w:tcBorders>
              <w:bottom w:val="single" w:sz="4" w:space="0" w:color="auto"/>
            </w:tcBorders>
            <w:shd w:val="clear" w:color="auto" w:fill="auto"/>
          </w:tcPr>
          <w:p w14:paraId="1B93F370" w14:textId="77777777" w:rsidR="00016AA2" w:rsidRPr="00B74B1E" w:rsidRDefault="00016AA2" w:rsidP="00016AA2">
            <w:pPr>
              <w:rPr>
                <w:sz w:val="18"/>
                <w:szCs w:val="18"/>
                <w:lang w:val="ro-RO"/>
              </w:rPr>
            </w:pPr>
            <w:r w:rsidRPr="00B74B1E">
              <w:rPr>
                <w:sz w:val="18"/>
                <w:szCs w:val="18"/>
                <w:lang w:val="ro-RO"/>
              </w:rPr>
              <w:t>1.6</w:t>
            </w:r>
          </w:p>
        </w:tc>
        <w:tc>
          <w:tcPr>
            <w:tcW w:w="3411" w:type="dxa"/>
            <w:tcBorders>
              <w:bottom w:val="single" w:sz="4" w:space="0" w:color="auto"/>
            </w:tcBorders>
            <w:shd w:val="clear" w:color="auto" w:fill="auto"/>
          </w:tcPr>
          <w:p w14:paraId="15EEC843" w14:textId="77777777" w:rsidR="00016AA2" w:rsidRPr="00B74B1E" w:rsidRDefault="00016AA2" w:rsidP="00016AA2">
            <w:pPr>
              <w:rPr>
                <w:sz w:val="18"/>
                <w:szCs w:val="18"/>
                <w:lang w:val="ro-RO"/>
              </w:rPr>
            </w:pPr>
            <w:r w:rsidRPr="00B74B1E">
              <w:rPr>
                <w:sz w:val="18"/>
                <w:szCs w:val="18"/>
                <w:lang w:val="ro-RO"/>
              </w:rPr>
              <w:t>Programul de studiu / calificarea</w:t>
            </w:r>
          </w:p>
        </w:tc>
        <w:tc>
          <w:tcPr>
            <w:tcW w:w="5909" w:type="dxa"/>
            <w:tcBorders>
              <w:bottom w:val="single" w:sz="4" w:space="0" w:color="auto"/>
            </w:tcBorders>
          </w:tcPr>
          <w:p w14:paraId="04856B24" w14:textId="77777777" w:rsidR="00016AA2" w:rsidRPr="003A4C69" w:rsidRDefault="00016AA2" w:rsidP="00016AA2">
            <w:pPr>
              <w:rPr>
                <w:rFonts w:eastAsia="Calibri"/>
                <w:b/>
                <w:sz w:val="18"/>
                <w:szCs w:val="18"/>
                <w:lang w:val="ro-RO"/>
              </w:rPr>
            </w:pPr>
            <w:r>
              <w:rPr>
                <w:rFonts w:eastAsia="Calibri"/>
                <w:b/>
                <w:sz w:val="18"/>
                <w:szCs w:val="18"/>
                <w:lang w:val="ro-RO"/>
              </w:rPr>
              <w:t>Org</w:t>
            </w:r>
            <w:r w:rsidRPr="00016AA2">
              <w:rPr>
                <w:rFonts w:eastAsia="Calibri"/>
                <w:b/>
                <w:sz w:val="18"/>
                <w:szCs w:val="18"/>
                <w:lang w:val="ro-RO"/>
              </w:rPr>
              <w:t>anizare și conducere în sport</w:t>
            </w:r>
          </w:p>
        </w:tc>
      </w:tr>
    </w:tbl>
    <w:p w14:paraId="00332936" w14:textId="77777777" w:rsidR="00016AA2" w:rsidRPr="00B74B1E" w:rsidRDefault="00016AA2" w:rsidP="00016AA2">
      <w:pPr>
        <w:rPr>
          <w:sz w:val="18"/>
          <w:szCs w:val="18"/>
        </w:rPr>
      </w:pPr>
    </w:p>
    <w:p w14:paraId="45C0BF14" w14:textId="77777777" w:rsidR="00016AA2" w:rsidRPr="00B74B1E" w:rsidRDefault="00016AA2" w:rsidP="00016AA2">
      <w:pPr>
        <w:numPr>
          <w:ilvl w:val="0"/>
          <w:numId w:val="1"/>
        </w:numPr>
        <w:rPr>
          <w:bCs/>
          <w:sz w:val="18"/>
          <w:szCs w:val="18"/>
          <w:lang w:val="ro-RO"/>
        </w:rPr>
      </w:pPr>
      <w:r w:rsidRPr="00B74B1E">
        <w:rPr>
          <w:bCs/>
          <w:sz w:val="18"/>
          <w:szCs w:val="18"/>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016AA2" w:rsidRPr="00B74B1E" w14:paraId="4AF56719" w14:textId="77777777" w:rsidTr="00016AA2">
        <w:trPr>
          <w:jc w:val="center"/>
        </w:trPr>
        <w:tc>
          <w:tcPr>
            <w:tcW w:w="534" w:type="dxa"/>
            <w:shd w:val="clear" w:color="auto" w:fill="auto"/>
            <w:tcMar>
              <w:left w:w="28" w:type="dxa"/>
              <w:right w:w="28" w:type="dxa"/>
            </w:tcMar>
            <w:vAlign w:val="center"/>
          </w:tcPr>
          <w:p w14:paraId="0E6F4088" w14:textId="77777777" w:rsidR="00016AA2" w:rsidRPr="00B74B1E" w:rsidRDefault="00016AA2" w:rsidP="00016AA2">
            <w:pPr>
              <w:jc w:val="center"/>
              <w:rPr>
                <w:sz w:val="18"/>
                <w:szCs w:val="18"/>
                <w:lang w:val="ro-RO"/>
              </w:rPr>
            </w:pPr>
            <w:r w:rsidRPr="00B74B1E">
              <w:rPr>
                <w:sz w:val="18"/>
                <w:szCs w:val="18"/>
                <w:lang w:val="ro-RO"/>
              </w:rPr>
              <w:t>2.1</w:t>
            </w:r>
          </w:p>
        </w:tc>
        <w:tc>
          <w:tcPr>
            <w:tcW w:w="3424" w:type="dxa"/>
            <w:gridSpan w:val="5"/>
            <w:shd w:val="clear" w:color="auto" w:fill="auto"/>
            <w:tcMar>
              <w:left w:w="28" w:type="dxa"/>
              <w:right w:w="28" w:type="dxa"/>
            </w:tcMar>
            <w:vAlign w:val="center"/>
          </w:tcPr>
          <w:p w14:paraId="5D0B503C" w14:textId="77777777" w:rsidR="00016AA2" w:rsidRPr="00B74B1E" w:rsidRDefault="00016AA2" w:rsidP="00016AA2">
            <w:pPr>
              <w:rPr>
                <w:sz w:val="18"/>
                <w:szCs w:val="18"/>
                <w:lang w:val="ro-RO"/>
              </w:rPr>
            </w:pPr>
            <w:r w:rsidRPr="00B74B1E">
              <w:rPr>
                <w:sz w:val="18"/>
                <w:szCs w:val="18"/>
                <w:lang w:val="ro-RO"/>
              </w:rPr>
              <w:t>Denumirea disciplinei</w:t>
            </w:r>
          </w:p>
        </w:tc>
        <w:tc>
          <w:tcPr>
            <w:tcW w:w="5853" w:type="dxa"/>
            <w:gridSpan w:val="6"/>
            <w:shd w:val="clear" w:color="auto" w:fill="auto"/>
            <w:tcMar>
              <w:left w:w="28" w:type="dxa"/>
              <w:right w:w="28" w:type="dxa"/>
            </w:tcMar>
          </w:tcPr>
          <w:p w14:paraId="1611FBCB" w14:textId="77777777" w:rsidR="00016AA2" w:rsidRPr="003A4C69" w:rsidRDefault="00016AA2" w:rsidP="00016AA2">
            <w:pPr>
              <w:rPr>
                <w:rFonts w:eastAsia="Calibri"/>
                <w:b/>
                <w:sz w:val="18"/>
                <w:szCs w:val="18"/>
              </w:rPr>
            </w:pPr>
            <w:r w:rsidRPr="00016AA2">
              <w:rPr>
                <w:rFonts w:eastAsia="Calibri"/>
                <w:b/>
                <w:sz w:val="18"/>
                <w:szCs w:val="18"/>
                <w:lang w:val="ro-RO"/>
              </w:rPr>
              <w:t>Normativitatea sportului</w:t>
            </w:r>
          </w:p>
        </w:tc>
      </w:tr>
      <w:tr w:rsidR="00016AA2" w:rsidRPr="00B74B1E" w14:paraId="594968BD" w14:textId="77777777" w:rsidTr="00016AA2">
        <w:trPr>
          <w:jc w:val="center"/>
        </w:trPr>
        <w:tc>
          <w:tcPr>
            <w:tcW w:w="534" w:type="dxa"/>
            <w:shd w:val="clear" w:color="auto" w:fill="auto"/>
            <w:tcMar>
              <w:left w:w="28" w:type="dxa"/>
              <w:right w:w="28" w:type="dxa"/>
            </w:tcMar>
            <w:vAlign w:val="center"/>
          </w:tcPr>
          <w:p w14:paraId="43810771" w14:textId="77777777" w:rsidR="00016AA2" w:rsidRPr="00B74B1E" w:rsidRDefault="00016AA2" w:rsidP="00016AA2">
            <w:pPr>
              <w:jc w:val="center"/>
              <w:rPr>
                <w:sz w:val="18"/>
                <w:szCs w:val="18"/>
                <w:lang w:val="ro-RO"/>
              </w:rPr>
            </w:pPr>
            <w:r w:rsidRPr="00B74B1E">
              <w:rPr>
                <w:sz w:val="18"/>
                <w:szCs w:val="18"/>
                <w:lang w:val="ro-RO"/>
              </w:rPr>
              <w:t>2.2</w:t>
            </w:r>
          </w:p>
        </w:tc>
        <w:tc>
          <w:tcPr>
            <w:tcW w:w="3424" w:type="dxa"/>
            <w:gridSpan w:val="5"/>
            <w:shd w:val="clear" w:color="auto" w:fill="auto"/>
            <w:tcMar>
              <w:left w:w="28" w:type="dxa"/>
              <w:right w:w="28" w:type="dxa"/>
            </w:tcMar>
            <w:vAlign w:val="center"/>
          </w:tcPr>
          <w:p w14:paraId="48076054" w14:textId="77777777" w:rsidR="00016AA2" w:rsidRPr="00B74B1E" w:rsidRDefault="00016AA2" w:rsidP="00016AA2">
            <w:pPr>
              <w:rPr>
                <w:sz w:val="18"/>
                <w:szCs w:val="18"/>
                <w:lang w:val="ro-RO"/>
              </w:rPr>
            </w:pPr>
            <w:r w:rsidRPr="00B74B1E">
              <w:rPr>
                <w:sz w:val="18"/>
                <w:szCs w:val="18"/>
                <w:lang w:val="ro-RO"/>
              </w:rPr>
              <w:t>Titularul activităţilor de curs</w:t>
            </w:r>
          </w:p>
        </w:tc>
        <w:tc>
          <w:tcPr>
            <w:tcW w:w="5853" w:type="dxa"/>
            <w:gridSpan w:val="6"/>
            <w:shd w:val="clear" w:color="auto" w:fill="auto"/>
            <w:tcMar>
              <w:left w:w="28" w:type="dxa"/>
              <w:right w:w="28" w:type="dxa"/>
            </w:tcMar>
          </w:tcPr>
          <w:p w14:paraId="5E074E08" w14:textId="77777777" w:rsidR="00016AA2" w:rsidRPr="00B74B1E" w:rsidRDefault="00016AA2" w:rsidP="00016AA2">
            <w:pPr>
              <w:rPr>
                <w:rFonts w:eastAsia="Calibri"/>
                <w:sz w:val="18"/>
                <w:szCs w:val="18"/>
              </w:rPr>
            </w:pPr>
            <w:r>
              <w:rPr>
                <w:rFonts w:eastAsia="Calibri"/>
                <w:sz w:val="18"/>
                <w:szCs w:val="18"/>
              </w:rPr>
              <w:t>Lect. univ. dr Mateescu Adriana</w:t>
            </w:r>
          </w:p>
        </w:tc>
      </w:tr>
      <w:tr w:rsidR="00016AA2" w:rsidRPr="00B74B1E" w14:paraId="3D9EF319" w14:textId="77777777" w:rsidTr="00016AA2">
        <w:trPr>
          <w:jc w:val="center"/>
        </w:trPr>
        <w:tc>
          <w:tcPr>
            <w:tcW w:w="534" w:type="dxa"/>
            <w:shd w:val="clear" w:color="auto" w:fill="auto"/>
            <w:tcMar>
              <w:left w:w="28" w:type="dxa"/>
              <w:right w:w="28" w:type="dxa"/>
            </w:tcMar>
            <w:vAlign w:val="center"/>
          </w:tcPr>
          <w:p w14:paraId="704400B6" w14:textId="77777777" w:rsidR="00016AA2" w:rsidRPr="00B74B1E" w:rsidRDefault="00016AA2" w:rsidP="00016AA2">
            <w:pPr>
              <w:jc w:val="center"/>
              <w:rPr>
                <w:sz w:val="18"/>
                <w:szCs w:val="18"/>
                <w:lang w:val="ro-RO"/>
              </w:rPr>
            </w:pPr>
            <w:r w:rsidRPr="00B74B1E">
              <w:rPr>
                <w:sz w:val="18"/>
                <w:szCs w:val="18"/>
                <w:lang w:val="ro-RO"/>
              </w:rPr>
              <w:t>2.3</w:t>
            </w:r>
          </w:p>
        </w:tc>
        <w:tc>
          <w:tcPr>
            <w:tcW w:w="3424" w:type="dxa"/>
            <w:gridSpan w:val="5"/>
            <w:shd w:val="clear" w:color="auto" w:fill="auto"/>
            <w:tcMar>
              <w:left w:w="28" w:type="dxa"/>
              <w:right w:w="28" w:type="dxa"/>
            </w:tcMar>
            <w:vAlign w:val="center"/>
          </w:tcPr>
          <w:p w14:paraId="7BDC2F17" w14:textId="77777777" w:rsidR="00016AA2" w:rsidRPr="00B74B1E" w:rsidRDefault="00016AA2" w:rsidP="00016AA2">
            <w:pPr>
              <w:rPr>
                <w:sz w:val="18"/>
                <w:szCs w:val="18"/>
                <w:lang w:val="ro-RO"/>
              </w:rPr>
            </w:pPr>
            <w:r w:rsidRPr="00B74B1E">
              <w:rPr>
                <w:sz w:val="18"/>
                <w:szCs w:val="18"/>
                <w:lang w:val="ro-RO"/>
              </w:rPr>
              <w:t>Titularul activităţilor de seminar / laborator</w:t>
            </w:r>
          </w:p>
        </w:tc>
        <w:tc>
          <w:tcPr>
            <w:tcW w:w="5853" w:type="dxa"/>
            <w:gridSpan w:val="6"/>
            <w:shd w:val="clear" w:color="auto" w:fill="auto"/>
            <w:tcMar>
              <w:left w:w="28" w:type="dxa"/>
              <w:right w:w="28" w:type="dxa"/>
            </w:tcMar>
          </w:tcPr>
          <w:p w14:paraId="490771A0" w14:textId="77777777" w:rsidR="00016AA2" w:rsidRPr="00B74B1E" w:rsidRDefault="00016AA2" w:rsidP="00016AA2">
            <w:pPr>
              <w:rPr>
                <w:rFonts w:eastAsia="Calibri"/>
                <w:sz w:val="18"/>
                <w:szCs w:val="18"/>
              </w:rPr>
            </w:pPr>
            <w:r>
              <w:rPr>
                <w:rFonts w:eastAsia="Calibri"/>
                <w:sz w:val="18"/>
                <w:szCs w:val="18"/>
              </w:rPr>
              <w:t>Lect. univ. dr Mateescu Adriana</w:t>
            </w:r>
          </w:p>
        </w:tc>
      </w:tr>
      <w:tr w:rsidR="00016AA2" w:rsidRPr="00B74B1E" w14:paraId="1528517D" w14:textId="77777777" w:rsidTr="00016AA2">
        <w:trPr>
          <w:jc w:val="center"/>
        </w:trPr>
        <w:tc>
          <w:tcPr>
            <w:tcW w:w="534" w:type="dxa"/>
            <w:shd w:val="clear" w:color="auto" w:fill="auto"/>
            <w:tcMar>
              <w:left w:w="28" w:type="dxa"/>
              <w:right w:w="28" w:type="dxa"/>
            </w:tcMar>
            <w:vAlign w:val="center"/>
          </w:tcPr>
          <w:p w14:paraId="15E0D61C" w14:textId="77777777" w:rsidR="00016AA2" w:rsidRPr="00B74B1E" w:rsidRDefault="00016AA2" w:rsidP="00016AA2">
            <w:pPr>
              <w:jc w:val="center"/>
              <w:rPr>
                <w:sz w:val="18"/>
                <w:szCs w:val="18"/>
                <w:lang w:val="ro-RO"/>
              </w:rPr>
            </w:pPr>
            <w:r w:rsidRPr="00B74B1E">
              <w:rPr>
                <w:sz w:val="18"/>
                <w:szCs w:val="18"/>
                <w:lang w:val="ro-RO"/>
              </w:rPr>
              <w:t>2.4</w:t>
            </w:r>
          </w:p>
        </w:tc>
        <w:tc>
          <w:tcPr>
            <w:tcW w:w="1275" w:type="dxa"/>
            <w:shd w:val="clear" w:color="auto" w:fill="auto"/>
            <w:tcMar>
              <w:left w:w="28" w:type="dxa"/>
              <w:right w:w="28" w:type="dxa"/>
            </w:tcMar>
            <w:vAlign w:val="center"/>
          </w:tcPr>
          <w:p w14:paraId="6D82A358" w14:textId="77777777" w:rsidR="00016AA2" w:rsidRPr="00B74B1E" w:rsidRDefault="00016AA2" w:rsidP="00016AA2">
            <w:pPr>
              <w:rPr>
                <w:sz w:val="18"/>
                <w:szCs w:val="18"/>
                <w:lang w:val="ro-RO"/>
              </w:rPr>
            </w:pPr>
            <w:r w:rsidRPr="00B74B1E">
              <w:rPr>
                <w:sz w:val="18"/>
                <w:szCs w:val="18"/>
                <w:lang w:val="ro-RO"/>
              </w:rPr>
              <w:t>Anul de studii</w:t>
            </w:r>
          </w:p>
        </w:tc>
        <w:tc>
          <w:tcPr>
            <w:tcW w:w="426" w:type="dxa"/>
            <w:shd w:val="clear" w:color="auto" w:fill="auto"/>
            <w:tcMar>
              <w:left w:w="28" w:type="dxa"/>
              <w:right w:w="28" w:type="dxa"/>
            </w:tcMar>
            <w:vAlign w:val="center"/>
          </w:tcPr>
          <w:p w14:paraId="47C1697E" w14:textId="77777777" w:rsidR="00016AA2" w:rsidRPr="00B74B1E" w:rsidRDefault="00016AA2" w:rsidP="00016AA2">
            <w:pPr>
              <w:jc w:val="center"/>
              <w:rPr>
                <w:sz w:val="18"/>
                <w:szCs w:val="18"/>
                <w:lang w:val="ro-RO"/>
              </w:rPr>
            </w:pPr>
            <w:r w:rsidRPr="00B74B1E">
              <w:rPr>
                <w:sz w:val="18"/>
                <w:szCs w:val="18"/>
                <w:lang w:val="ro-RO"/>
              </w:rPr>
              <w:t>II</w:t>
            </w:r>
          </w:p>
        </w:tc>
        <w:tc>
          <w:tcPr>
            <w:tcW w:w="397" w:type="dxa"/>
            <w:shd w:val="clear" w:color="auto" w:fill="auto"/>
            <w:tcMar>
              <w:left w:w="28" w:type="dxa"/>
              <w:right w:w="28" w:type="dxa"/>
            </w:tcMar>
            <w:vAlign w:val="center"/>
          </w:tcPr>
          <w:p w14:paraId="61F8F0CC" w14:textId="77777777" w:rsidR="00016AA2" w:rsidRPr="00B74B1E" w:rsidRDefault="00016AA2" w:rsidP="00016AA2">
            <w:pPr>
              <w:rPr>
                <w:sz w:val="18"/>
                <w:szCs w:val="18"/>
                <w:lang w:val="ro-RO"/>
              </w:rPr>
            </w:pPr>
            <w:r w:rsidRPr="00B74B1E">
              <w:rPr>
                <w:sz w:val="18"/>
                <w:szCs w:val="18"/>
                <w:lang w:val="ro-RO"/>
              </w:rPr>
              <w:t>2.5</w:t>
            </w:r>
          </w:p>
        </w:tc>
        <w:tc>
          <w:tcPr>
            <w:tcW w:w="962" w:type="dxa"/>
            <w:shd w:val="clear" w:color="auto" w:fill="auto"/>
            <w:tcMar>
              <w:left w:w="28" w:type="dxa"/>
              <w:right w:w="28" w:type="dxa"/>
            </w:tcMar>
            <w:vAlign w:val="center"/>
          </w:tcPr>
          <w:p w14:paraId="263A9CC6" w14:textId="77777777" w:rsidR="00016AA2" w:rsidRPr="00B74B1E" w:rsidRDefault="00016AA2" w:rsidP="00016AA2">
            <w:pPr>
              <w:rPr>
                <w:sz w:val="18"/>
                <w:szCs w:val="18"/>
                <w:lang w:val="ro-RO"/>
              </w:rPr>
            </w:pPr>
            <w:r w:rsidRPr="00B74B1E">
              <w:rPr>
                <w:sz w:val="18"/>
                <w:szCs w:val="18"/>
                <w:lang w:val="ro-RO"/>
              </w:rPr>
              <w:t>Semestrul</w:t>
            </w:r>
          </w:p>
        </w:tc>
        <w:tc>
          <w:tcPr>
            <w:tcW w:w="364" w:type="dxa"/>
            <w:shd w:val="clear" w:color="auto" w:fill="auto"/>
            <w:tcMar>
              <w:left w:w="28" w:type="dxa"/>
              <w:right w:w="28" w:type="dxa"/>
            </w:tcMar>
            <w:vAlign w:val="center"/>
          </w:tcPr>
          <w:p w14:paraId="319D2987" w14:textId="77777777" w:rsidR="00016AA2" w:rsidRPr="00B74B1E" w:rsidRDefault="00016AA2" w:rsidP="00016AA2">
            <w:pPr>
              <w:jc w:val="center"/>
              <w:rPr>
                <w:sz w:val="18"/>
                <w:szCs w:val="18"/>
                <w:lang w:val="ro-RO"/>
              </w:rPr>
            </w:pPr>
            <w:r w:rsidRPr="00B74B1E">
              <w:rPr>
                <w:sz w:val="18"/>
                <w:szCs w:val="18"/>
                <w:lang w:val="ro-RO"/>
              </w:rPr>
              <w:t>I</w:t>
            </w:r>
          </w:p>
        </w:tc>
        <w:tc>
          <w:tcPr>
            <w:tcW w:w="403" w:type="dxa"/>
            <w:shd w:val="clear" w:color="auto" w:fill="auto"/>
            <w:tcMar>
              <w:left w:w="28" w:type="dxa"/>
              <w:right w:w="28" w:type="dxa"/>
            </w:tcMar>
            <w:vAlign w:val="center"/>
          </w:tcPr>
          <w:p w14:paraId="754EF276" w14:textId="77777777" w:rsidR="00016AA2" w:rsidRPr="00B74B1E" w:rsidRDefault="00016AA2" w:rsidP="00016AA2">
            <w:pPr>
              <w:jc w:val="center"/>
              <w:rPr>
                <w:sz w:val="18"/>
                <w:szCs w:val="18"/>
                <w:lang w:val="ro-RO"/>
              </w:rPr>
            </w:pPr>
            <w:r w:rsidRPr="00B74B1E">
              <w:rPr>
                <w:sz w:val="18"/>
                <w:szCs w:val="18"/>
                <w:lang w:val="ro-RO"/>
              </w:rPr>
              <w:t>2.6</w:t>
            </w:r>
          </w:p>
        </w:tc>
        <w:tc>
          <w:tcPr>
            <w:tcW w:w="1479" w:type="dxa"/>
            <w:shd w:val="clear" w:color="auto" w:fill="auto"/>
            <w:tcMar>
              <w:left w:w="28" w:type="dxa"/>
              <w:right w:w="28" w:type="dxa"/>
            </w:tcMar>
            <w:vAlign w:val="center"/>
          </w:tcPr>
          <w:p w14:paraId="70B89193" w14:textId="77777777" w:rsidR="00016AA2" w:rsidRPr="00B74B1E" w:rsidRDefault="00016AA2" w:rsidP="00016AA2">
            <w:pPr>
              <w:rPr>
                <w:sz w:val="18"/>
                <w:szCs w:val="18"/>
                <w:lang w:val="ro-RO"/>
              </w:rPr>
            </w:pPr>
            <w:r w:rsidRPr="00B74B1E">
              <w:rPr>
                <w:sz w:val="18"/>
                <w:szCs w:val="18"/>
                <w:lang w:val="ro-RO"/>
              </w:rPr>
              <w:t>Tipul de evaluare</w:t>
            </w:r>
          </w:p>
        </w:tc>
        <w:tc>
          <w:tcPr>
            <w:tcW w:w="909" w:type="dxa"/>
            <w:shd w:val="clear" w:color="auto" w:fill="auto"/>
            <w:tcMar>
              <w:left w:w="28" w:type="dxa"/>
              <w:right w:w="28" w:type="dxa"/>
            </w:tcMar>
            <w:vAlign w:val="center"/>
          </w:tcPr>
          <w:p w14:paraId="73B5A637" w14:textId="77777777" w:rsidR="00016AA2" w:rsidRPr="00B74B1E" w:rsidRDefault="00016AA2" w:rsidP="00016AA2">
            <w:pPr>
              <w:jc w:val="center"/>
              <w:rPr>
                <w:sz w:val="18"/>
                <w:szCs w:val="18"/>
                <w:lang w:val="ro-RO"/>
              </w:rPr>
            </w:pPr>
            <w:r>
              <w:rPr>
                <w:sz w:val="18"/>
                <w:szCs w:val="18"/>
                <w:lang w:val="ro-RO"/>
              </w:rPr>
              <w:t>E</w:t>
            </w:r>
          </w:p>
        </w:tc>
        <w:tc>
          <w:tcPr>
            <w:tcW w:w="709" w:type="dxa"/>
            <w:shd w:val="clear" w:color="auto" w:fill="auto"/>
            <w:tcMar>
              <w:left w:w="28" w:type="dxa"/>
              <w:right w:w="28" w:type="dxa"/>
            </w:tcMar>
            <w:vAlign w:val="center"/>
          </w:tcPr>
          <w:p w14:paraId="1AB688E3" w14:textId="77777777" w:rsidR="00016AA2" w:rsidRPr="00B74B1E" w:rsidRDefault="00016AA2" w:rsidP="00016AA2">
            <w:pPr>
              <w:jc w:val="center"/>
              <w:rPr>
                <w:sz w:val="18"/>
                <w:szCs w:val="18"/>
                <w:lang w:val="ro-RO"/>
              </w:rPr>
            </w:pPr>
            <w:r w:rsidRPr="00B74B1E">
              <w:rPr>
                <w:sz w:val="18"/>
                <w:szCs w:val="18"/>
                <w:lang w:val="ro-RO"/>
              </w:rPr>
              <w:t>2.7</w:t>
            </w:r>
          </w:p>
        </w:tc>
        <w:tc>
          <w:tcPr>
            <w:tcW w:w="1701" w:type="dxa"/>
            <w:shd w:val="clear" w:color="auto" w:fill="auto"/>
            <w:tcMar>
              <w:left w:w="28" w:type="dxa"/>
              <w:right w:w="28" w:type="dxa"/>
            </w:tcMar>
            <w:vAlign w:val="center"/>
          </w:tcPr>
          <w:p w14:paraId="67AE3E82" w14:textId="77777777" w:rsidR="00016AA2" w:rsidRPr="00B74B1E" w:rsidRDefault="00016AA2" w:rsidP="00016AA2">
            <w:pPr>
              <w:rPr>
                <w:sz w:val="18"/>
                <w:szCs w:val="18"/>
                <w:lang w:val="ro-RO"/>
              </w:rPr>
            </w:pPr>
            <w:r w:rsidRPr="00B74B1E">
              <w:rPr>
                <w:sz w:val="18"/>
                <w:szCs w:val="18"/>
                <w:lang w:val="ro-RO"/>
              </w:rPr>
              <w:t>Regimul disciplinei</w:t>
            </w:r>
          </w:p>
        </w:tc>
        <w:tc>
          <w:tcPr>
            <w:tcW w:w="652" w:type="dxa"/>
            <w:shd w:val="clear" w:color="auto" w:fill="auto"/>
            <w:tcMar>
              <w:left w:w="28" w:type="dxa"/>
              <w:right w:w="28" w:type="dxa"/>
            </w:tcMar>
            <w:vAlign w:val="center"/>
          </w:tcPr>
          <w:p w14:paraId="22A0FD76" w14:textId="77777777" w:rsidR="00016AA2" w:rsidRPr="00B74B1E" w:rsidRDefault="00016AA2" w:rsidP="00016AA2">
            <w:pPr>
              <w:jc w:val="center"/>
              <w:rPr>
                <w:sz w:val="18"/>
                <w:szCs w:val="18"/>
                <w:lang w:val="ro-RO"/>
              </w:rPr>
            </w:pPr>
            <w:r w:rsidRPr="00B74B1E">
              <w:rPr>
                <w:sz w:val="18"/>
                <w:szCs w:val="18"/>
                <w:lang w:val="ro-RO"/>
              </w:rPr>
              <w:t>O</w:t>
            </w:r>
          </w:p>
        </w:tc>
      </w:tr>
    </w:tbl>
    <w:p w14:paraId="46CAF609" w14:textId="77777777" w:rsidR="00016AA2" w:rsidRPr="00B74B1E" w:rsidRDefault="00016AA2" w:rsidP="00016AA2">
      <w:pPr>
        <w:rPr>
          <w:sz w:val="18"/>
          <w:szCs w:val="18"/>
          <w:lang w:val="ro-RO"/>
        </w:rPr>
      </w:pPr>
      <w:r w:rsidRPr="00B74B1E">
        <w:rPr>
          <w:sz w:val="18"/>
          <w:szCs w:val="18"/>
          <w:lang w:val="ro-RO"/>
        </w:rPr>
        <w:t xml:space="preserve"> </w:t>
      </w:r>
    </w:p>
    <w:p w14:paraId="734D9800" w14:textId="77777777" w:rsidR="00016AA2" w:rsidRPr="00B74B1E" w:rsidRDefault="00016AA2" w:rsidP="00016AA2">
      <w:pPr>
        <w:numPr>
          <w:ilvl w:val="0"/>
          <w:numId w:val="1"/>
        </w:numPr>
        <w:rPr>
          <w:bCs/>
          <w:sz w:val="18"/>
          <w:szCs w:val="18"/>
          <w:lang w:val="ro-RO"/>
        </w:rPr>
      </w:pPr>
      <w:r w:rsidRPr="00B74B1E">
        <w:rPr>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016AA2" w:rsidRPr="00B74B1E" w14:paraId="55E19AE6" w14:textId="77777777" w:rsidTr="00016AA2">
        <w:trPr>
          <w:jc w:val="center"/>
        </w:trPr>
        <w:tc>
          <w:tcPr>
            <w:tcW w:w="257" w:type="pct"/>
            <w:tcBorders>
              <w:bottom w:val="single" w:sz="4" w:space="0" w:color="auto"/>
            </w:tcBorders>
            <w:shd w:val="clear" w:color="auto" w:fill="auto"/>
            <w:tcMar>
              <w:left w:w="28" w:type="dxa"/>
              <w:right w:w="28" w:type="dxa"/>
            </w:tcMar>
          </w:tcPr>
          <w:p w14:paraId="02CD24F3" w14:textId="77777777" w:rsidR="00016AA2" w:rsidRPr="00B74B1E" w:rsidRDefault="00016AA2" w:rsidP="00016AA2">
            <w:pPr>
              <w:jc w:val="center"/>
              <w:rPr>
                <w:sz w:val="18"/>
                <w:szCs w:val="18"/>
                <w:lang w:val="ro-RO"/>
              </w:rPr>
            </w:pPr>
            <w:r w:rsidRPr="00B74B1E">
              <w:rPr>
                <w:sz w:val="18"/>
                <w:szCs w:val="18"/>
                <w:lang w:val="ro-RO"/>
              </w:rPr>
              <w:t>3.1</w:t>
            </w:r>
          </w:p>
        </w:tc>
        <w:tc>
          <w:tcPr>
            <w:tcW w:w="1438" w:type="pct"/>
            <w:gridSpan w:val="2"/>
            <w:tcBorders>
              <w:bottom w:val="single" w:sz="4" w:space="0" w:color="auto"/>
            </w:tcBorders>
            <w:shd w:val="clear" w:color="auto" w:fill="auto"/>
            <w:tcMar>
              <w:left w:w="28" w:type="dxa"/>
              <w:right w:w="28" w:type="dxa"/>
            </w:tcMar>
          </w:tcPr>
          <w:p w14:paraId="130F35F4" w14:textId="77777777" w:rsidR="00016AA2" w:rsidRPr="00B74B1E" w:rsidRDefault="00016AA2" w:rsidP="00016AA2">
            <w:pPr>
              <w:rPr>
                <w:sz w:val="18"/>
                <w:szCs w:val="18"/>
                <w:lang w:val="ro-RO"/>
              </w:rPr>
            </w:pPr>
            <w:r w:rsidRPr="00B74B1E">
              <w:rPr>
                <w:sz w:val="18"/>
                <w:szCs w:val="18"/>
                <w:lang w:val="ro-RO"/>
              </w:rPr>
              <w:t>Număr de ore pe saptămână</w:t>
            </w:r>
          </w:p>
        </w:tc>
        <w:tc>
          <w:tcPr>
            <w:tcW w:w="372" w:type="pct"/>
            <w:tcBorders>
              <w:bottom w:val="single" w:sz="4" w:space="0" w:color="auto"/>
            </w:tcBorders>
            <w:shd w:val="clear" w:color="auto" w:fill="auto"/>
            <w:tcMar>
              <w:left w:w="28" w:type="dxa"/>
              <w:right w:w="28" w:type="dxa"/>
            </w:tcMar>
          </w:tcPr>
          <w:p w14:paraId="4995838C" w14:textId="41D2BB8F" w:rsidR="00016AA2" w:rsidRPr="00B74B1E" w:rsidRDefault="00615DD1" w:rsidP="00016AA2">
            <w:pPr>
              <w:jc w:val="center"/>
              <w:rPr>
                <w:sz w:val="18"/>
                <w:szCs w:val="18"/>
                <w:lang w:val="ro-RO"/>
              </w:rPr>
            </w:pPr>
            <w:r>
              <w:rPr>
                <w:sz w:val="18"/>
                <w:szCs w:val="18"/>
                <w:lang w:val="ro-RO"/>
              </w:rPr>
              <w:t>2</w:t>
            </w:r>
          </w:p>
        </w:tc>
        <w:tc>
          <w:tcPr>
            <w:tcW w:w="298" w:type="pct"/>
            <w:tcBorders>
              <w:bottom w:val="single" w:sz="4" w:space="0" w:color="auto"/>
            </w:tcBorders>
            <w:shd w:val="clear" w:color="auto" w:fill="auto"/>
            <w:tcMar>
              <w:left w:w="28" w:type="dxa"/>
              <w:right w:w="28" w:type="dxa"/>
            </w:tcMar>
          </w:tcPr>
          <w:p w14:paraId="07E45B4B" w14:textId="77777777" w:rsidR="00016AA2" w:rsidRPr="00B74B1E" w:rsidRDefault="00016AA2" w:rsidP="00016AA2">
            <w:pPr>
              <w:jc w:val="center"/>
              <w:rPr>
                <w:sz w:val="18"/>
                <w:szCs w:val="18"/>
                <w:lang w:val="ro-RO"/>
              </w:rPr>
            </w:pPr>
            <w:r w:rsidRPr="00B74B1E">
              <w:rPr>
                <w:sz w:val="18"/>
                <w:szCs w:val="18"/>
                <w:lang w:val="ro-RO"/>
              </w:rPr>
              <w:t>3.2</w:t>
            </w:r>
          </w:p>
        </w:tc>
        <w:tc>
          <w:tcPr>
            <w:tcW w:w="738" w:type="pct"/>
            <w:gridSpan w:val="2"/>
            <w:tcBorders>
              <w:bottom w:val="single" w:sz="4" w:space="0" w:color="auto"/>
            </w:tcBorders>
            <w:shd w:val="clear" w:color="auto" w:fill="auto"/>
            <w:tcMar>
              <w:left w:w="28" w:type="dxa"/>
              <w:right w:w="28" w:type="dxa"/>
            </w:tcMar>
          </w:tcPr>
          <w:p w14:paraId="5E8F0005" w14:textId="77777777" w:rsidR="00016AA2" w:rsidRPr="00B74B1E" w:rsidRDefault="00016AA2" w:rsidP="00016AA2">
            <w:pPr>
              <w:jc w:val="center"/>
              <w:rPr>
                <w:sz w:val="18"/>
                <w:szCs w:val="18"/>
                <w:lang w:val="ro-RO"/>
              </w:rPr>
            </w:pPr>
            <w:r w:rsidRPr="00B74B1E">
              <w:rPr>
                <w:sz w:val="18"/>
                <w:szCs w:val="18"/>
                <w:lang w:val="ro-RO"/>
              </w:rPr>
              <w:t>din care curs</w:t>
            </w:r>
          </w:p>
        </w:tc>
        <w:tc>
          <w:tcPr>
            <w:tcW w:w="371" w:type="pct"/>
            <w:tcBorders>
              <w:bottom w:val="single" w:sz="4" w:space="0" w:color="auto"/>
            </w:tcBorders>
            <w:shd w:val="clear" w:color="auto" w:fill="auto"/>
            <w:tcMar>
              <w:left w:w="28" w:type="dxa"/>
              <w:right w:w="28" w:type="dxa"/>
            </w:tcMar>
          </w:tcPr>
          <w:p w14:paraId="2F00AD5D" w14:textId="556D4C64" w:rsidR="00016AA2" w:rsidRPr="00B74B1E" w:rsidRDefault="00615DD1" w:rsidP="00016AA2">
            <w:pPr>
              <w:jc w:val="center"/>
              <w:rPr>
                <w:sz w:val="18"/>
                <w:szCs w:val="18"/>
                <w:lang w:val="ro-RO"/>
              </w:rPr>
            </w:pPr>
            <w:r>
              <w:rPr>
                <w:sz w:val="18"/>
                <w:szCs w:val="18"/>
                <w:lang w:val="ro-RO"/>
              </w:rPr>
              <w:t>1</w:t>
            </w:r>
          </w:p>
        </w:tc>
        <w:tc>
          <w:tcPr>
            <w:tcW w:w="297" w:type="pct"/>
            <w:tcBorders>
              <w:bottom w:val="single" w:sz="4" w:space="0" w:color="auto"/>
            </w:tcBorders>
            <w:shd w:val="clear" w:color="auto" w:fill="auto"/>
          </w:tcPr>
          <w:p w14:paraId="480791B1" w14:textId="77777777" w:rsidR="00016AA2" w:rsidRPr="00B74B1E" w:rsidRDefault="00016AA2" w:rsidP="00016AA2">
            <w:pPr>
              <w:jc w:val="center"/>
              <w:rPr>
                <w:sz w:val="18"/>
                <w:szCs w:val="18"/>
                <w:lang w:val="ro-RO"/>
              </w:rPr>
            </w:pPr>
            <w:r w:rsidRPr="00B74B1E">
              <w:rPr>
                <w:sz w:val="18"/>
                <w:szCs w:val="18"/>
                <w:lang w:val="ro-RO"/>
              </w:rPr>
              <w:t>3.3</w:t>
            </w:r>
          </w:p>
        </w:tc>
        <w:tc>
          <w:tcPr>
            <w:tcW w:w="890" w:type="pct"/>
            <w:tcBorders>
              <w:bottom w:val="single" w:sz="4" w:space="0" w:color="auto"/>
            </w:tcBorders>
            <w:shd w:val="clear" w:color="auto" w:fill="auto"/>
          </w:tcPr>
          <w:p w14:paraId="656D0306" w14:textId="77777777" w:rsidR="00016AA2" w:rsidRPr="00B74B1E" w:rsidRDefault="00016AA2" w:rsidP="00016AA2">
            <w:pPr>
              <w:jc w:val="center"/>
              <w:rPr>
                <w:sz w:val="18"/>
                <w:szCs w:val="18"/>
                <w:lang w:val="ro-RO"/>
              </w:rPr>
            </w:pPr>
            <w:r w:rsidRPr="00B74B1E">
              <w:rPr>
                <w:sz w:val="18"/>
                <w:szCs w:val="18"/>
                <w:lang w:val="ro-RO"/>
              </w:rPr>
              <w:t>S / L / P</w:t>
            </w:r>
          </w:p>
        </w:tc>
        <w:tc>
          <w:tcPr>
            <w:tcW w:w="339" w:type="pct"/>
            <w:tcBorders>
              <w:bottom w:val="single" w:sz="4" w:space="0" w:color="auto"/>
            </w:tcBorders>
            <w:shd w:val="clear" w:color="auto" w:fill="auto"/>
          </w:tcPr>
          <w:p w14:paraId="2219E136" w14:textId="77777777" w:rsidR="00016AA2" w:rsidRPr="00B74B1E" w:rsidRDefault="00016AA2" w:rsidP="00016AA2">
            <w:pPr>
              <w:jc w:val="center"/>
              <w:rPr>
                <w:sz w:val="18"/>
                <w:szCs w:val="18"/>
                <w:lang w:val="ro-RO"/>
              </w:rPr>
            </w:pPr>
            <w:r w:rsidRPr="00B74B1E">
              <w:rPr>
                <w:sz w:val="18"/>
                <w:szCs w:val="18"/>
                <w:lang w:val="ro-RO"/>
              </w:rPr>
              <w:t>1</w:t>
            </w:r>
          </w:p>
        </w:tc>
      </w:tr>
      <w:tr w:rsidR="00016AA2" w:rsidRPr="00B74B1E" w14:paraId="0FF0E8F7" w14:textId="77777777" w:rsidTr="00016AA2">
        <w:trPr>
          <w:jc w:val="center"/>
        </w:trPr>
        <w:tc>
          <w:tcPr>
            <w:tcW w:w="257" w:type="pct"/>
            <w:shd w:val="clear" w:color="auto" w:fill="auto"/>
            <w:tcMar>
              <w:left w:w="28" w:type="dxa"/>
              <w:right w:w="28" w:type="dxa"/>
            </w:tcMar>
          </w:tcPr>
          <w:p w14:paraId="4B0051EE" w14:textId="77777777" w:rsidR="00016AA2" w:rsidRPr="00B74B1E" w:rsidRDefault="00016AA2" w:rsidP="00016AA2">
            <w:pPr>
              <w:jc w:val="center"/>
              <w:rPr>
                <w:sz w:val="18"/>
                <w:szCs w:val="18"/>
                <w:lang w:val="ro-RO"/>
              </w:rPr>
            </w:pPr>
            <w:r w:rsidRPr="00B74B1E">
              <w:rPr>
                <w:sz w:val="18"/>
                <w:szCs w:val="18"/>
                <w:lang w:val="ro-RO"/>
              </w:rPr>
              <w:t>3.4</w:t>
            </w:r>
          </w:p>
        </w:tc>
        <w:tc>
          <w:tcPr>
            <w:tcW w:w="1438" w:type="pct"/>
            <w:gridSpan w:val="2"/>
            <w:shd w:val="clear" w:color="auto" w:fill="auto"/>
            <w:tcMar>
              <w:left w:w="28" w:type="dxa"/>
              <w:right w:w="28" w:type="dxa"/>
            </w:tcMar>
          </w:tcPr>
          <w:p w14:paraId="6653F246" w14:textId="77777777" w:rsidR="00016AA2" w:rsidRPr="00B74B1E" w:rsidRDefault="00016AA2" w:rsidP="00016AA2">
            <w:pPr>
              <w:rPr>
                <w:sz w:val="18"/>
                <w:szCs w:val="18"/>
                <w:lang w:val="ro-RO"/>
              </w:rPr>
            </w:pPr>
            <w:r w:rsidRPr="00B74B1E">
              <w:rPr>
                <w:sz w:val="18"/>
                <w:szCs w:val="18"/>
                <w:lang w:val="ro-RO"/>
              </w:rPr>
              <w:t>Total ore din planul de înv.</w:t>
            </w:r>
          </w:p>
        </w:tc>
        <w:tc>
          <w:tcPr>
            <w:tcW w:w="372" w:type="pct"/>
            <w:shd w:val="clear" w:color="auto" w:fill="auto"/>
            <w:tcMar>
              <w:left w:w="28" w:type="dxa"/>
              <w:right w:w="28" w:type="dxa"/>
            </w:tcMar>
          </w:tcPr>
          <w:p w14:paraId="3D8246F7" w14:textId="4B48113F" w:rsidR="00016AA2" w:rsidRPr="00B74B1E" w:rsidRDefault="00615DD1" w:rsidP="00016AA2">
            <w:pPr>
              <w:jc w:val="center"/>
              <w:rPr>
                <w:sz w:val="18"/>
                <w:szCs w:val="18"/>
                <w:lang w:val="ro-RO"/>
              </w:rPr>
            </w:pPr>
            <w:r>
              <w:rPr>
                <w:sz w:val="18"/>
                <w:szCs w:val="18"/>
                <w:lang w:val="ro-RO"/>
              </w:rPr>
              <w:t>28</w:t>
            </w:r>
          </w:p>
        </w:tc>
        <w:tc>
          <w:tcPr>
            <w:tcW w:w="298" w:type="pct"/>
            <w:shd w:val="clear" w:color="auto" w:fill="auto"/>
            <w:tcMar>
              <w:left w:w="28" w:type="dxa"/>
              <w:right w:w="28" w:type="dxa"/>
            </w:tcMar>
          </w:tcPr>
          <w:p w14:paraId="49E93BE9" w14:textId="77777777" w:rsidR="00016AA2" w:rsidRPr="00B74B1E" w:rsidRDefault="00016AA2" w:rsidP="00016AA2">
            <w:pPr>
              <w:jc w:val="center"/>
              <w:rPr>
                <w:sz w:val="18"/>
                <w:szCs w:val="18"/>
                <w:lang w:val="ro-RO"/>
              </w:rPr>
            </w:pPr>
            <w:r w:rsidRPr="00B74B1E">
              <w:rPr>
                <w:sz w:val="18"/>
                <w:szCs w:val="18"/>
                <w:lang w:val="ro-RO"/>
              </w:rPr>
              <w:t>3.5</w:t>
            </w:r>
          </w:p>
        </w:tc>
        <w:tc>
          <w:tcPr>
            <w:tcW w:w="738" w:type="pct"/>
            <w:gridSpan w:val="2"/>
            <w:shd w:val="clear" w:color="auto" w:fill="auto"/>
            <w:tcMar>
              <w:left w:w="28" w:type="dxa"/>
              <w:right w:w="28" w:type="dxa"/>
            </w:tcMar>
          </w:tcPr>
          <w:p w14:paraId="13AC2CBE" w14:textId="77777777" w:rsidR="00016AA2" w:rsidRPr="00B74B1E" w:rsidRDefault="00016AA2" w:rsidP="00016AA2">
            <w:pPr>
              <w:jc w:val="center"/>
              <w:rPr>
                <w:sz w:val="18"/>
                <w:szCs w:val="18"/>
                <w:lang w:val="ro-RO"/>
              </w:rPr>
            </w:pPr>
            <w:r w:rsidRPr="00B74B1E">
              <w:rPr>
                <w:sz w:val="18"/>
                <w:szCs w:val="18"/>
                <w:lang w:val="ro-RO"/>
              </w:rPr>
              <w:t>din care curs</w:t>
            </w:r>
          </w:p>
        </w:tc>
        <w:tc>
          <w:tcPr>
            <w:tcW w:w="371" w:type="pct"/>
            <w:shd w:val="clear" w:color="auto" w:fill="auto"/>
            <w:tcMar>
              <w:left w:w="28" w:type="dxa"/>
              <w:right w:w="28" w:type="dxa"/>
            </w:tcMar>
          </w:tcPr>
          <w:p w14:paraId="4F3D395C" w14:textId="67F6AD55" w:rsidR="00016AA2" w:rsidRPr="00B74B1E" w:rsidRDefault="00615DD1" w:rsidP="00016AA2">
            <w:pPr>
              <w:jc w:val="center"/>
              <w:rPr>
                <w:sz w:val="18"/>
                <w:szCs w:val="18"/>
                <w:lang w:val="ro-RO"/>
              </w:rPr>
            </w:pPr>
            <w:r>
              <w:rPr>
                <w:sz w:val="18"/>
                <w:szCs w:val="18"/>
                <w:lang w:val="ro-RO"/>
              </w:rPr>
              <w:t>14</w:t>
            </w:r>
          </w:p>
        </w:tc>
        <w:tc>
          <w:tcPr>
            <w:tcW w:w="297" w:type="pct"/>
            <w:shd w:val="clear" w:color="auto" w:fill="auto"/>
          </w:tcPr>
          <w:p w14:paraId="7ACE4B12" w14:textId="77777777" w:rsidR="00016AA2" w:rsidRPr="00B74B1E" w:rsidRDefault="00016AA2" w:rsidP="00016AA2">
            <w:pPr>
              <w:jc w:val="center"/>
              <w:rPr>
                <w:sz w:val="18"/>
                <w:szCs w:val="18"/>
                <w:lang w:val="ro-RO"/>
              </w:rPr>
            </w:pPr>
            <w:r w:rsidRPr="00B74B1E">
              <w:rPr>
                <w:sz w:val="18"/>
                <w:szCs w:val="18"/>
                <w:lang w:val="ro-RO"/>
              </w:rPr>
              <w:t>3.6</w:t>
            </w:r>
          </w:p>
        </w:tc>
        <w:tc>
          <w:tcPr>
            <w:tcW w:w="890" w:type="pct"/>
            <w:shd w:val="clear" w:color="auto" w:fill="auto"/>
          </w:tcPr>
          <w:p w14:paraId="5722EAC6" w14:textId="77777777" w:rsidR="00016AA2" w:rsidRPr="00B74B1E" w:rsidRDefault="00016AA2" w:rsidP="00016AA2">
            <w:pPr>
              <w:jc w:val="center"/>
              <w:rPr>
                <w:sz w:val="18"/>
                <w:szCs w:val="18"/>
                <w:lang w:val="ro-RO"/>
              </w:rPr>
            </w:pPr>
            <w:r w:rsidRPr="00B74B1E">
              <w:rPr>
                <w:sz w:val="18"/>
                <w:szCs w:val="18"/>
                <w:lang w:val="ro-RO"/>
              </w:rPr>
              <w:t>S / L / P</w:t>
            </w:r>
          </w:p>
        </w:tc>
        <w:tc>
          <w:tcPr>
            <w:tcW w:w="339" w:type="pct"/>
            <w:shd w:val="clear" w:color="auto" w:fill="auto"/>
          </w:tcPr>
          <w:p w14:paraId="719583DF" w14:textId="77777777" w:rsidR="00016AA2" w:rsidRPr="00B74B1E" w:rsidRDefault="00016AA2" w:rsidP="00016AA2">
            <w:pPr>
              <w:jc w:val="center"/>
              <w:rPr>
                <w:sz w:val="18"/>
                <w:szCs w:val="18"/>
                <w:lang w:val="ro-RO"/>
              </w:rPr>
            </w:pPr>
            <w:r w:rsidRPr="00B74B1E">
              <w:rPr>
                <w:sz w:val="18"/>
                <w:szCs w:val="18"/>
                <w:lang w:val="ro-RO"/>
              </w:rPr>
              <w:t>14</w:t>
            </w:r>
          </w:p>
        </w:tc>
      </w:tr>
      <w:tr w:rsidR="00016AA2" w:rsidRPr="00B74B1E" w14:paraId="5C097E1F" w14:textId="77777777" w:rsidTr="00016AA2">
        <w:trPr>
          <w:jc w:val="center"/>
        </w:trPr>
        <w:tc>
          <w:tcPr>
            <w:tcW w:w="4661" w:type="pct"/>
            <w:gridSpan w:val="10"/>
            <w:shd w:val="clear" w:color="auto" w:fill="auto"/>
          </w:tcPr>
          <w:p w14:paraId="28261563" w14:textId="77777777" w:rsidR="00016AA2" w:rsidRPr="00B74B1E" w:rsidRDefault="00016AA2" w:rsidP="00016AA2">
            <w:pPr>
              <w:rPr>
                <w:sz w:val="18"/>
                <w:szCs w:val="18"/>
                <w:lang w:val="ro-RO"/>
              </w:rPr>
            </w:pPr>
            <w:r w:rsidRPr="00B74B1E">
              <w:rPr>
                <w:sz w:val="18"/>
                <w:szCs w:val="18"/>
                <w:lang w:val="ro-RO"/>
              </w:rPr>
              <w:t>Distribuţia fondului de timp alocat studiului individual</w:t>
            </w:r>
          </w:p>
        </w:tc>
        <w:tc>
          <w:tcPr>
            <w:tcW w:w="339" w:type="pct"/>
            <w:shd w:val="clear" w:color="auto" w:fill="auto"/>
          </w:tcPr>
          <w:p w14:paraId="580F3FA5" w14:textId="77777777" w:rsidR="00016AA2" w:rsidRPr="00B74B1E" w:rsidRDefault="00016AA2" w:rsidP="00016AA2">
            <w:pPr>
              <w:jc w:val="center"/>
              <w:rPr>
                <w:sz w:val="18"/>
                <w:szCs w:val="18"/>
                <w:lang w:val="ro-RO"/>
              </w:rPr>
            </w:pPr>
            <w:r w:rsidRPr="00B74B1E">
              <w:rPr>
                <w:sz w:val="18"/>
                <w:szCs w:val="18"/>
                <w:lang w:val="ro-RO"/>
              </w:rPr>
              <w:t xml:space="preserve"> ore</w:t>
            </w:r>
          </w:p>
        </w:tc>
      </w:tr>
      <w:tr w:rsidR="00016AA2" w:rsidRPr="00B74B1E" w14:paraId="11378175" w14:textId="77777777" w:rsidTr="00016AA2">
        <w:trPr>
          <w:jc w:val="center"/>
        </w:trPr>
        <w:tc>
          <w:tcPr>
            <w:tcW w:w="4661" w:type="pct"/>
            <w:gridSpan w:val="10"/>
            <w:shd w:val="clear" w:color="auto" w:fill="auto"/>
          </w:tcPr>
          <w:p w14:paraId="73385BA7" w14:textId="77777777" w:rsidR="00016AA2" w:rsidRPr="00B74B1E" w:rsidRDefault="00016AA2" w:rsidP="00016AA2">
            <w:pPr>
              <w:rPr>
                <w:sz w:val="18"/>
                <w:szCs w:val="18"/>
                <w:lang w:val="ro-RO"/>
              </w:rPr>
            </w:pPr>
            <w:r w:rsidRPr="00B74B1E">
              <w:rPr>
                <w:sz w:val="18"/>
                <w:szCs w:val="18"/>
                <w:lang w:val="ro-RO"/>
              </w:rPr>
              <w:t>Studiu după manual, suport de curs, bibliografie şi notiţe</w:t>
            </w:r>
          </w:p>
        </w:tc>
        <w:tc>
          <w:tcPr>
            <w:tcW w:w="339" w:type="pct"/>
            <w:shd w:val="clear" w:color="auto" w:fill="auto"/>
          </w:tcPr>
          <w:p w14:paraId="54210130" w14:textId="14DECC53" w:rsidR="00016AA2" w:rsidRPr="00B74B1E" w:rsidRDefault="00615DD1" w:rsidP="00016AA2">
            <w:pPr>
              <w:jc w:val="center"/>
              <w:rPr>
                <w:sz w:val="18"/>
                <w:szCs w:val="18"/>
                <w:lang w:val="ro-RO"/>
              </w:rPr>
            </w:pPr>
            <w:r>
              <w:rPr>
                <w:sz w:val="18"/>
                <w:szCs w:val="18"/>
                <w:lang w:val="ro-RO"/>
              </w:rPr>
              <w:t>2</w:t>
            </w:r>
            <w:r w:rsidR="003C4C72">
              <w:rPr>
                <w:sz w:val="18"/>
                <w:szCs w:val="18"/>
                <w:lang w:val="ro-RO"/>
              </w:rPr>
              <w:t>0</w:t>
            </w:r>
          </w:p>
        </w:tc>
      </w:tr>
      <w:tr w:rsidR="00016AA2" w:rsidRPr="00B74B1E" w14:paraId="1068011F" w14:textId="77777777" w:rsidTr="00016AA2">
        <w:trPr>
          <w:jc w:val="center"/>
        </w:trPr>
        <w:tc>
          <w:tcPr>
            <w:tcW w:w="4661" w:type="pct"/>
            <w:gridSpan w:val="10"/>
            <w:shd w:val="clear" w:color="auto" w:fill="auto"/>
          </w:tcPr>
          <w:p w14:paraId="196E1204" w14:textId="77777777" w:rsidR="00016AA2" w:rsidRPr="00B74B1E" w:rsidRDefault="00016AA2" w:rsidP="00016AA2">
            <w:pPr>
              <w:rPr>
                <w:sz w:val="18"/>
                <w:szCs w:val="18"/>
                <w:lang w:val="ro-RO"/>
              </w:rPr>
            </w:pPr>
            <w:r w:rsidRPr="00B74B1E">
              <w:rPr>
                <w:sz w:val="18"/>
                <w:szCs w:val="18"/>
                <w:lang w:val="ro-RO"/>
              </w:rPr>
              <w:t>Documentare suplimentară în bibliotecă, pe platformele electronice de specialitate şi pe teren</w:t>
            </w:r>
          </w:p>
        </w:tc>
        <w:tc>
          <w:tcPr>
            <w:tcW w:w="339" w:type="pct"/>
            <w:shd w:val="clear" w:color="auto" w:fill="auto"/>
          </w:tcPr>
          <w:p w14:paraId="2EB5D2E2" w14:textId="42A3CDEB" w:rsidR="00016AA2" w:rsidRPr="00B74B1E" w:rsidRDefault="00615DD1" w:rsidP="00016AA2">
            <w:pPr>
              <w:jc w:val="center"/>
              <w:rPr>
                <w:rFonts w:eastAsia="Calibri"/>
                <w:sz w:val="18"/>
                <w:szCs w:val="18"/>
              </w:rPr>
            </w:pPr>
            <w:r>
              <w:rPr>
                <w:rFonts w:eastAsia="Calibri"/>
                <w:sz w:val="18"/>
                <w:szCs w:val="18"/>
              </w:rPr>
              <w:t>2</w:t>
            </w:r>
            <w:r w:rsidR="003C4C72">
              <w:rPr>
                <w:rFonts w:eastAsia="Calibri"/>
                <w:sz w:val="18"/>
                <w:szCs w:val="18"/>
              </w:rPr>
              <w:t>0</w:t>
            </w:r>
          </w:p>
        </w:tc>
      </w:tr>
      <w:tr w:rsidR="00016AA2" w:rsidRPr="00B74B1E" w14:paraId="2B151B14" w14:textId="77777777" w:rsidTr="00016AA2">
        <w:trPr>
          <w:jc w:val="center"/>
        </w:trPr>
        <w:tc>
          <w:tcPr>
            <w:tcW w:w="4661" w:type="pct"/>
            <w:gridSpan w:val="10"/>
            <w:shd w:val="clear" w:color="auto" w:fill="auto"/>
          </w:tcPr>
          <w:p w14:paraId="00FFADA6" w14:textId="77777777" w:rsidR="00016AA2" w:rsidRPr="00B74B1E" w:rsidRDefault="00016AA2" w:rsidP="00016AA2">
            <w:pPr>
              <w:rPr>
                <w:sz w:val="18"/>
                <w:szCs w:val="18"/>
                <w:lang w:val="ro-RO"/>
              </w:rPr>
            </w:pPr>
            <w:r w:rsidRPr="00B74B1E">
              <w:rPr>
                <w:sz w:val="18"/>
                <w:szCs w:val="18"/>
                <w:lang w:val="ro-RO"/>
              </w:rPr>
              <w:t>Pregătire seminarii/laboratoare, teme, referate, portofolii, eseuri</w:t>
            </w:r>
          </w:p>
        </w:tc>
        <w:tc>
          <w:tcPr>
            <w:tcW w:w="339" w:type="pct"/>
            <w:shd w:val="clear" w:color="auto" w:fill="auto"/>
          </w:tcPr>
          <w:p w14:paraId="6BB5734C" w14:textId="51DDCD19" w:rsidR="00016AA2" w:rsidRPr="00B74B1E" w:rsidRDefault="00615DD1" w:rsidP="00016AA2">
            <w:pPr>
              <w:jc w:val="center"/>
              <w:rPr>
                <w:rFonts w:eastAsia="Calibri"/>
                <w:sz w:val="18"/>
                <w:szCs w:val="18"/>
              </w:rPr>
            </w:pPr>
            <w:r>
              <w:rPr>
                <w:rFonts w:eastAsia="Calibri"/>
                <w:sz w:val="18"/>
                <w:szCs w:val="18"/>
              </w:rPr>
              <w:t>2</w:t>
            </w:r>
            <w:r w:rsidR="003C4C72">
              <w:rPr>
                <w:rFonts w:eastAsia="Calibri"/>
                <w:sz w:val="18"/>
                <w:szCs w:val="18"/>
              </w:rPr>
              <w:t>0</w:t>
            </w:r>
          </w:p>
        </w:tc>
      </w:tr>
      <w:tr w:rsidR="00016AA2" w:rsidRPr="00B74B1E" w14:paraId="5081E422" w14:textId="77777777" w:rsidTr="00016AA2">
        <w:trPr>
          <w:jc w:val="center"/>
        </w:trPr>
        <w:tc>
          <w:tcPr>
            <w:tcW w:w="4661" w:type="pct"/>
            <w:gridSpan w:val="10"/>
            <w:shd w:val="clear" w:color="auto" w:fill="auto"/>
          </w:tcPr>
          <w:p w14:paraId="63BCA601" w14:textId="77777777" w:rsidR="00016AA2" w:rsidRPr="00B74B1E" w:rsidRDefault="00016AA2" w:rsidP="00016AA2">
            <w:pPr>
              <w:rPr>
                <w:sz w:val="18"/>
                <w:szCs w:val="18"/>
                <w:lang w:val="ro-RO"/>
              </w:rPr>
            </w:pPr>
            <w:r w:rsidRPr="00B74B1E">
              <w:rPr>
                <w:sz w:val="18"/>
                <w:szCs w:val="18"/>
                <w:lang w:val="ro-RO"/>
              </w:rPr>
              <w:t>Tutorat</w:t>
            </w:r>
          </w:p>
        </w:tc>
        <w:tc>
          <w:tcPr>
            <w:tcW w:w="339" w:type="pct"/>
            <w:shd w:val="clear" w:color="auto" w:fill="auto"/>
          </w:tcPr>
          <w:p w14:paraId="5739691A" w14:textId="70A4179D" w:rsidR="00016AA2" w:rsidRPr="00B74B1E" w:rsidRDefault="00615DD1" w:rsidP="00016AA2">
            <w:pPr>
              <w:jc w:val="center"/>
              <w:rPr>
                <w:rFonts w:eastAsia="Calibri"/>
                <w:sz w:val="18"/>
                <w:szCs w:val="18"/>
              </w:rPr>
            </w:pPr>
            <w:r>
              <w:rPr>
                <w:rFonts w:eastAsia="Calibri"/>
                <w:sz w:val="18"/>
                <w:szCs w:val="18"/>
              </w:rPr>
              <w:t>10</w:t>
            </w:r>
          </w:p>
        </w:tc>
      </w:tr>
      <w:tr w:rsidR="00016AA2" w:rsidRPr="00B74B1E" w14:paraId="70A2189E" w14:textId="77777777" w:rsidTr="00016AA2">
        <w:trPr>
          <w:jc w:val="center"/>
        </w:trPr>
        <w:tc>
          <w:tcPr>
            <w:tcW w:w="4661" w:type="pct"/>
            <w:gridSpan w:val="10"/>
            <w:shd w:val="clear" w:color="auto" w:fill="auto"/>
          </w:tcPr>
          <w:p w14:paraId="2219D674" w14:textId="77777777" w:rsidR="00016AA2" w:rsidRPr="00B74B1E" w:rsidRDefault="00016AA2" w:rsidP="00016AA2">
            <w:pPr>
              <w:rPr>
                <w:sz w:val="18"/>
                <w:szCs w:val="18"/>
                <w:lang w:val="ro-RO"/>
              </w:rPr>
            </w:pPr>
            <w:r w:rsidRPr="00B74B1E">
              <w:rPr>
                <w:sz w:val="18"/>
                <w:szCs w:val="18"/>
                <w:lang w:val="ro-RO"/>
              </w:rPr>
              <w:t>Examinări</w:t>
            </w:r>
          </w:p>
        </w:tc>
        <w:tc>
          <w:tcPr>
            <w:tcW w:w="339" w:type="pct"/>
            <w:shd w:val="clear" w:color="auto" w:fill="auto"/>
          </w:tcPr>
          <w:p w14:paraId="5444DB68" w14:textId="77777777" w:rsidR="00016AA2" w:rsidRPr="00B74B1E" w:rsidRDefault="00016AA2" w:rsidP="00016AA2">
            <w:pPr>
              <w:jc w:val="center"/>
              <w:rPr>
                <w:rFonts w:eastAsia="Calibri"/>
                <w:sz w:val="18"/>
                <w:szCs w:val="18"/>
              </w:rPr>
            </w:pPr>
            <w:r w:rsidRPr="00B74B1E">
              <w:rPr>
                <w:rFonts w:eastAsia="Calibri"/>
                <w:sz w:val="18"/>
                <w:szCs w:val="18"/>
              </w:rPr>
              <w:t>2</w:t>
            </w:r>
          </w:p>
        </w:tc>
      </w:tr>
      <w:tr w:rsidR="00016AA2" w:rsidRPr="00B74B1E" w14:paraId="61C402EF" w14:textId="77777777" w:rsidTr="00016AA2">
        <w:trPr>
          <w:jc w:val="center"/>
        </w:trPr>
        <w:tc>
          <w:tcPr>
            <w:tcW w:w="4661" w:type="pct"/>
            <w:gridSpan w:val="10"/>
            <w:shd w:val="clear" w:color="auto" w:fill="auto"/>
          </w:tcPr>
          <w:p w14:paraId="15975E8F" w14:textId="77777777" w:rsidR="00016AA2" w:rsidRPr="00B74B1E" w:rsidRDefault="00016AA2" w:rsidP="00016AA2">
            <w:pPr>
              <w:rPr>
                <w:sz w:val="18"/>
                <w:szCs w:val="18"/>
                <w:lang w:val="ro-RO"/>
              </w:rPr>
            </w:pPr>
            <w:r w:rsidRPr="00B74B1E">
              <w:rPr>
                <w:sz w:val="18"/>
                <w:szCs w:val="18"/>
                <w:lang w:val="ro-RO"/>
              </w:rPr>
              <w:t>Alte activităţi .....</w:t>
            </w:r>
          </w:p>
        </w:tc>
        <w:tc>
          <w:tcPr>
            <w:tcW w:w="339" w:type="pct"/>
            <w:shd w:val="clear" w:color="auto" w:fill="auto"/>
          </w:tcPr>
          <w:p w14:paraId="6B1362D9" w14:textId="77777777" w:rsidR="00016AA2" w:rsidRPr="00B74B1E" w:rsidRDefault="00016AA2" w:rsidP="00016AA2">
            <w:pPr>
              <w:jc w:val="center"/>
              <w:rPr>
                <w:rFonts w:eastAsia="Calibri"/>
                <w:sz w:val="18"/>
                <w:szCs w:val="18"/>
              </w:rPr>
            </w:pPr>
          </w:p>
        </w:tc>
      </w:tr>
      <w:tr w:rsidR="00016AA2" w:rsidRPr="00B74B1E" w14:paraId="61F2C8AC" w14:textId="77777777" w:rsidTr="00016AA2">
        <w:trPr>
          <w:gridAfter w:val="5"/>
          <w:wAfter w:w="2343" w:type="pct"/>
          <w:jc w:val="center"/>
        </w:trPr>
        <w:tc>
          <w:tcPr>
            <w:tcW w:w="274" w:type="pct"/>
            <w:gridSpan w:val="2"/>
            <w:shd w:val="clear" w:color="auto" w:fill="auto"/>
          </w:tcPr>
          <w:p w14:paraId="37B17E70" w14:textId="77777777" w:rsidR="00016AA2" w:rsidRPr="00B74B1E" w:rsidRDefault="00016AA2" w:rsidP="00016AA2">
            <w:pPr>
              <w:rPr>
                <w:bCs/>
                <w:sz w:val="18"/>
                <w:szCs w:val="18"/>
                <w:lang w:val="ro-RO"/>
              </w:rPr>
            </w:pPr>
            <w:r w:rsidRPr="00B74B1E">
              <w:rPr>
                <w:bCs/>
                <w:sz w:val="18"/>
                <w:szCs w:val="18"/>
                <w:lang w:val="ro-RO"/>
              </w:rPr>
              <w:t>3.7</w:t>
            </w:r>
          </w:p>
        </w:tc>
        <w:tc>
          <w:tcPr>
            <w:tcW w:w="1793" w:type="pct"/>
            <w:gridSpan w:val="2"/>
            <w:shd w:val="clear" w:color="auto" w:fill="auto"/>
          </w:tcPr>
          <w:p w14:paraId="2F4C72F1" w14:textId="77777777" w:rsidR="00016AA2" w:rsidRPr="00B74B1E" w:rsidRDefault="00016AA2" w:rsidP="00016AA2">
            <w:pPr>
              <w:rPr>
                <w:bCs/>
                <w:sz w:val="18"/>
                <w:szCs w:val="18"/>
                <w:lang w:val="ro-RO"/>
              </w:rPr>
            </w:pPr>
            <w:r w:rsidRPr="00B74B1E">
              <w:rPr>
                <w:bCs/>
                <w:sz w:val="18"/>
                <w:szCs w:val="18"/>
                <w:lang w:val="ro-RO"/>
              </w:rPr>
              <w:t>Total ore studiu individual</w:t>
            </w:r>
          </w:p>
        </w:tc>
        <w:tc>
          <w:tcPr>
            <w:tcW w:w="590" w:type="pct"/>
            <w:gridSpan w:val="2"/>
            <w:shd w:val="clear" w:color="auto" w:fill="auto"/>
          </w:tcPr>
          <w:p w14:paraId="22E262BE" w14:textId="4CD3217A" w:rsidR="00016AA2" w:rsidRPr="00B74B1E" w:rsidRDefault="00615DD1" w:rsidP="00016AA2">
            <w:pPr>
              <w:jc w:val="center"/>
              <w:rPr>
                <w:sz w:val="18"/>
                <w:szCs w:val="18"/>
                <w:lang w:val="ro-RO"/>
              </w:rPr>
            </w:pPr>
            <w:r>
              <w:rPr>
                <w:sz w:val="18"/>
                <w:szCs w:val="18"/>
                <w:lang w:val="ro-RO"/>
              </w:rPr>
              <w:t>72</w:t>
            </w:r>
          </w:p>
        </w:tc>
      </w:tr>
      <w:tr w:rsidR="00016AA2" w:rsidRPr="00B74B1E" w14:paraId="159E42E7" w14:textId="77777777" w:rsidTr="00016AA2">
        <w:trPr>
          <w:gridAfter w:val="5"/>
          <w:wAfter w:w="2343" w:type="pct"/>
          <w:jc w:val="center"/>
        </w:trPr>
        <w:tc>
          <w:tcPr>
            <w:tcW w:w="274" w:type="pct"/>
            <w:gridSpan w:val="2"/>
            <w:shd w:val="clear" w:color="auto" w:fill="auto"/>
          </w:tcPr>
          <w:p w14:paraId="3A094A6C" w14:textId="77777777" w:rsidR="00016AA2" w:rsidRPr="00B74B1E" w:rsidRDefault="00016AA2" w:rsidP="00016AA2">
            <w:pPr>
              <w:rPr>
                <w:bCs/>
                <w:sz w:val="18"/>
                <w:szCs w:val="18"/>
                <w:lang w:val="ro-RO"/>
              </w:rPr>
            </w:pPr>
            <w:r w:rsidRPr="00B74B1E">
              <w:rPr>
                <w:bCs/>
                <w:sz w:val="18"/>
                <w:szCs w:val="18"/>
                <w:lang w:val="ro-RO"/>
              </w:rPr>
              <w:t>3.8</w:t>
            </w:r>
          </w:p>
        </w:tc>
        <w:tc>
          <w:tcPr>
            <w:tcW w:w="1793" w:type="pct"/>
            <w:gridSpan w:val="2"/>
            <w:shd w:val="clear" w:color="auto" w:fill="auto"/>
          </w:tcPr>
          <w:p w14:paraId="1178E635" w14:textId="77777777" w:rsidR="00016AA2" w:rsidRPr="00B74B1E" w:rsidRDefault="00016AA2" w:rsidP="00016AA2">
            <w:pPr>
              <w:rPr>
                <w:bCs/>
                <w:sz w:val="18"/>
                <w:szCs w:val="18"/>
                <w:lang w:val="ro-RO"/>
              </w:rPr>
            </w:pPr>
            <w:r w:rsidRPr="00B74B1E">
              <w:rPr>
                <w:bCs/>
                <w:sz w:val="18"/>
                <w:szCs w:val="18"/>
                <w:lang w:val="ro-RO"/>
              </w:rPr>
              <w:t>Total ore pe semestru</w:t>
            </w:r>
          </w:p>
        </w:tc>
        <w:tc>
          <w:tcPr>
            <w:tcW w:w="590" w:type="pct"/>
            <w:gridSpan w:val="2"/>
            <w:shd w:val="clear" w:color="auto" w:fill="auto"/>
          </w:tcPr>
          <w:p w14:paraId="662431FA" w14:textId="217A7BAE" w:rsidR="00016AA2" w:rsidRPr="003A4C69" w:rsidRDefault="00615DD1" w:rsidP="00016AA2">
            <w:pPr>
              <w:jc w:val="center"/>
              <w:rPr>
                <w:b/>
                <w:sz w:val="18"/>
                <w:szCs w:val="18"/>
                <w:lang w:val="ro-RO"/>
              </w:rPr>
            </w:pPr>
            <w:r>
              <w:rPr>
                <w:b/>
                <w:sz w:val="18"/>
                <w:szCs w:val="18"/>
                <w:lang w:val="ro-RO"/>
              </w:rPr>
              <w:t>100</w:t>
            </w:r>
          </w:p>
        </w:tc>
      </w:tr>
      <w:tr w:rsidR="00016AA2" w:rsidRPr="00B74B1E" w14:paraId="244162CE" w14:textId="77777777" w:rsidTr="00016AA2">
        <w:trPr>
          <w:gridAfter w:val="5"/>
          <w:wAfter w:w="2343" w:type="pct"/>
          <w:jc w:val="center"/>
        </w:trPr>
        <w:tc>
          <w:tcPr>
            <w:tcW w:w="274" w:type="pct"/>
            <w:gridSpan w:val="2"/>
            <w:shd w:val="clear" w:color="auto" w:fill="auto"/>
          </w:tcPr>
          <w:p w14:paraId="73794DCA" w14:textId="77777777" w:rsidR="00016AA2" w:rsidRPr="00B74B1E" w:rsidRDefault="00016AA2" w:rsidP="00016AA2">
            <w:pPr>
              <w:rPr>
                <w:bCs/>
                <w:sz w:val="18"/>
                <w:szCs w:val="18"/>
                <w:lang w:val="ro-RO"/>
              </w:rPr>
            </w:pPr>
            <w:r w:rsidRPr="00B74B1E">
              <w:rPr>
                <w:bCs/>
                <w:sz w:val="18"/>
                <w:szCs w:val="18"/>
                <w:lang w:val="ro-RO"/>
              </w:rPr>
              <w:t>3.9</w:t>
            </w:r>
          </w:p>
        </w:tc>
        <w:tc>
          <w:tcPr>
            <w:tcW w:w="1793" w:type="pct"/>
            <w:gridSpan w:val="2"/>
            <w:shd w:val="clear" w:color="auto" w:fill="auto"/>
          </w:tcPr>
          <w:p w14:paraId="0FAA2F3A" w14:textId="77777777" w:rsidR="00016AA2" w:rsidRPr="00B74B1E" w:rsidRDefault="00016AA2" w:rsidP="00016AA2">
            <w:pPr>
              <w:rPr>
                <w:bCs/>
                <w:sz w:val="18"/>
                <w:szCs w:val="18"/>
                <w:lang w:val="ro-RO"/>
              </w:rPr>
            </w:pPr>
            <w:r w:rsidRPr="00B74B1E">
              <w:rPr>
                <w:bCs/>
                <w:sz w:val="18"/>
                <w:szCs w:val="18"/>
                <w:lang w:val="ro-RO"/>
              </w:rPr>
              <w:t>Număr de credite</w:t>
            </w:r>
          </w:p>
        </w:tc>
        <w:tc>
          <w:tcPr>
            <w:tcW w:w="590" w:type="pct"/>
            <w:gridSpan w:val="2"/>
            <w:shd w:val="clear" w:color="auto" w:fill="auto"/>
          </w:tcPr>
          <w:p w14:paraId="0EE28CD4" w14:textId="5D4E56C6" w:rsidR="00016AA2" w:rsidRPr="003A4C69" w:rsidRDefault="00615DD1" w:rsidP="00016AA2">
            <w:pPr>
              <w:jc w:val="center"/>
              <w:rPr>
                <w:b/>
                <w:sz w:val="18"/>
                <w:szCs w:val="18"/>
                <w:lang w:val="ro-RO"/>
              </w:rPr>
            </w:pPr>
            <w:r>
              <w:rPr>
                <w:b/>
                <w:sz w:val="18"/>
                <w:szCs w:val="18"/>
                <w:lang w:val="ro-RO"/>
              </w:rPr>
              <w:t>4</w:t>
            </w:r>
          </w:p>
        </w:tc>
      </w:tr>
    </w:tbl>
    <w:p w14:paraId="7B783EBE" w14:textId="77777777" w:rsidR="00016AA2" w:rsidRPr="00B74B1E" w:rsidRDefault="00016AA2" w:rsidP="00016AA2">
      <w:pPr>
        <w:rPr>
          <w:sz w:val="18"/>
          <w:szCs w:val="18"/>
          <w:lang w:val="ro-RO"/>
        </w:rPr>
      </w:pPr>
    </w:p>
    <w:p w14:paraId="4F0BEAEB" w14:textId="77777777" w:rsidR="00016AA2" w:rsidRPr="00B74B1E" w:rsidRDefault="00016AA2" w:rsidP="00016AA2">
      <w:pPr>
        <w:numPr>
          <w:ilvl w:val="0"/>
          <w:numId w:val="1"/>
        </w:numPr>
        <w:rPr>
          <w:bCs/>
          <w:sz w:val="18"/>
          <w:szCs w:val="18"/>
          <w:lang w:val="ro-RO"/>
        </w:rPr>
      </w:pPr>
      <w:r w:rsidRPr="00B74B1E">
        <w:rPr>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016AA2" w:rsidRPr="00B74B1E" w14:paraId="6A11020D" w14:textId="77777777" w:rsidTr="00016AA2">
        <w:trPr>
          <w:jc w:val="center"/>
        </w:trPr>
        <w:tc>
          <w:tcPr>
            <w:tcW w:w="534" w:type="dxa"/>
            <w:shd w:val="clear" w:color="auto" w:fill="auto"/>
            <w:vAlign w:val="center"/>
          </w:tcPr>
          <w:p w14:paraId="174028CB" w14:textId="77777777" w:rsidR="00016AA2" w:rsidRPr="00B74B1E" w:rsidRDefault="00016AA2" w:rsidP="00016AA2">
            <w:pPr>
              <w:rPr>
                <w:sz w:val="18"/>
                <w:szCs w:val="18"/>
                <w:lang w:val="ro-RO"/>
              </w:rPr>
            </w:pPr>
            <w:r w:rsidRPr="00B74B1E">
              <w:rPr>
                <w:sz w:val="18"/>
                <w:szCs w:val="18"/>
                <w:lang w:val="ro-RO"/>
              </w:rPr>
              <w:t>4.1</w:t>
            </w:r>
          </w:p>
        </w:tc>
        <w:tc>
          <w:tcPr>
            <w:tcW w:w="2370" w:type="dxa"/>
            <w:shd w:val="clear" w:color="auto" w:fill="auto"/>
            <w:vAlign w:val="center"/>
          </w:tcPr>
          <w:p w14:paraId="1369AB0C" w14:textId="77777777" w:rsidR="00016AA2" w:rsidRPr="00B74B1E" w:rsidRDefault="00016AA2" w:rsidP="00016AA2">
            <w:pPr>
              <w:rPr>
                <w:sz w:val="18"/>
                <w:szCs w:val="18"/>
                <w:lang w:val="ro-RO"/>
              </w:rPr>
            </w:pPr>
            <w:r w:rsidRPr="00B74B1E">
              <w:rPr>
                <w:sz w:val="18"/>
                <w:szCs w:val="18"/>
                <w:lang w:val="ro-RO"/>
              </w:rPr>
              <w:t>De curriculum</w:t>
            </w:r>
          </w:p>
        </w:tc>
        <w:tc>
          <w:tcPr>
            <w:tcW w:w="6870" w:type="dxa"/>
          </w:tcPr>
          <w:p w14:paraId="57D3A0C8" w14:textId="77777777" w:rsidR="00016AA2" w:rsidRPr="00016AA2" w:rsidRDefault="00016AA2" w:rsidP="00016AA2">
            <w:pPr>
              <w:jc w:val="both"/>
              <w:rPr>
                <w:sz w:val="18"/>
                <w:szCs w:val="18"/>
                <w:lang w:val="ro-RO"/>
              </w:rPr>
            </w:pPr>
            <w:r w:rsidRPr="00016AA2">
              <w:rPr>
                <w:sz w:val="18"/>
                <w:szCs w:val="18"/>
                <w:lang w:val="ro-RO"/>
              </w:rPr>
              <w:t>Cunoştinţe generale şi cunoştinţe de specialitate specifice  domeniului, dobândite pe parcursul studiilor liceale şi universitare .</w:t>
            </w:r>
          </w:p>
          <w:p w14:paraId="6CCC060D" w14:textId="77777777" w:rsidR="00016AA2" w:rsidRPr="00B74B1E" w:rsidRDefault="00016AA2" w:rsidP="00016AA2">
            <w:pPr>
              <w:jc w:val="both"/>
              <w:rPr>
                <w:sz w:val="18"/>
                <w:szCs w:val="18"/>
                <w:lang w:val="ro-RO"/>
              </w:rPr>
            </w:pPr>
            <w:r w:rsidRPr="00016AA2">
              <w:rPr>
                <w:sz w:val="18"/>
                <w:szCs w:val="18"/>
                <w:lang w:val="ro-RO"/>
              </w:rPr>
              <w:t>(studiate in anii precedenti)</w:t>
            </w:r>
          </w:p>
        </w:tc>
      </w:tr>
      <w:tr w:rsidR="00016AA2" w:rsidRPr="00B74B1E" w14:paraId="41213F70" w14:textId="77777777" w:rsidTr="00016AA2">
        <w:trPr>
          <w:jc w:val="center"/>
        </w:trPr>
        <w:tc>
          <w:tcPr>
            <w:tcW w:w="534" w:type="dxa"/>
            <w:shd w:val="clear" w:color="auto" w:fill="auto"/>
            <w:vAlign w:val="center"/>
          </w:tcPr>
          <w:p w14:paraId="2988AB21" w14:textId="77777777" w:rsidR="00016AA2" w:rsidRPr="00B74B1E" w:rsidRDefault="00016AA2" w:rsidP="00016AA2">
            <w:pPr>
              <w:rPr>
                <w:sz w:val="18"/>
                <w:szCs w:val="18"/>
                <w:lang w:val="ro-RO"/>
              </w:rPr>
            </w:pPr>
            <w:r w:rsidRPr="00B74B1E">
              <w:rPr>
                <w:sz w:val="18"/>
                <w:szCs w:val="18"/>
                <w:lang w:val="ro-RO"/>
              </w:rPr>
              <w:t>4.2</w:t>
            </w:r>
          </w:p>
        </w:tc>
        <w:tc>
          <w:tcPr>
            <w:tcW w:w="2370" w:type="dxa"/>
            <w:shd w:val="clear" w:color="auto" w:fill="auto"/>
            <w:vAlign w:val="center"/>
          </w:tcPr>
          <w:p w14:paraId="7B19D4DF" w14:textId="77777777" w:rsidR="00016AA2" w:rsidRPr="00B74B1E" w:rsidRDefault="00016AA2" w:rsidP="00016AA2">
            <w:pPr>
              <w:rPr>
                <w:sz w:val="18"/>
                <w:szCs w:val="18"/>
                <w:lang w:val="ro-RO"/>
              </w:rPr>
            </w:pPr>
            <w:r w:rsidRPr="00B74B1E">
              <w:rPr>
                <w:sz w:val="18"/>
                <w:szCs w:val="18"/>
                <w:lang w:val="ro-RO"/>
              </w:rPr>
              <w:t>De competenţe</w:t>
            </w:r>
          </w:p>
        </w:tc>
        <w:tc>
          <w:tcPr>
            <w:tcW w:w="6870" w:type="dxa"/>
          </w:tcPr>
          <w:p w14:paraId="29085E95" w14:textId="77777777" w:rsidR="00016AA2" w:rsidRPr="00B74B1E" w:rsidRDefault="00016AA2" w:rsidP="00016AA2">
            <w:pPr>
              <w:ind w:right="113"/>
              <w:jc w:val="both"/>
              <w:rPr>
                <w:rFonts w:eastAsia="Calibri"/>
                <w:sz w:val="18"/>
                <w:szCs w:val="18"/>
                <w:lang w:val="ro-RO"/>
              </w:rPr>
            </w:pPr>
            <w:r w:rsidRPr="00016AA2">
              <w:rPr>
                <w:rFonts w:eastAsia="Calibri"/>
                <w:sz w:val="18"/>
                <w:szCs w:val="18"/>
                <w:lang w:val="ro-RO"/>
              </w:rPr>
              <w:t>Capacități de analiză si sinteză a legislației în vigoare</w:t>
            </w:r>
          </w:p>
        </w:tc>
      </w:tr>
    </w:tbl>
    <w:p w14:paraId="338B8634" w14:textId="77777777" w:rsidR="00016AA2" w:rsidRPr="00B74B1E" w:rsidRDefault="00016AA2" w:rsidP="00016AA2">
      <w:pPr>
        <w:rPr>
          <w:sz w:val="18"/>
          <w:szCs w:val="18"/>
          <w:lang w:val="ro-RO"/>
        </w:rPr>
      </w:pPr>
    </w:p>
    <w:p w14:paraId="0AA83C8E" w14:textId="77777777" w:rsidR="00016AA2" w:rsidRPr="00B74B1E" w:rsidRDefault="00016AA2" w:rsidP="00016AA2">
      <w:pPr>
        <w:numPr>
          <w:ilvl w:val="0"/>
          <w:numId w:val="1"/>
        </w:numPr>
        <w:rPr>
          <w:bCs/>
          <w:sz w:val="18"/>
          <w:szCs w:val="18"/>
          <w:lang w:val="ro-RO"/>
        </w:rPr>
      </w:pPr>
      <w:r w:rsidRPr="00B74B1E">
        <w:rPr>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016AA2" w:rsidRPr="00B74B1E" w14:paraId="1FF2F104" w14:textId="77777777" w:rsidTr="00016AA2">
        <w:trPr>
          <w:jc w:val="center"/>
        </w:trPr>
        <w:tc>
          <w:tcPr>
            <w:tcW w:w="534" w:type="dxa"/>
            <w:shd w:val="clear" w:color="auto" w:fill="auto"/>
            <w:vAlign w:val="center"/>
          </w:tcPr>
          <w:p w14:paraId="7327C7E2" w14:textId="77777777" w:rsidR="00016AA2" w:rsidRPr="00B74B1E" w:rsidRDefault="00016AA2" w:rsidP="00016AA2">
            <w:pPr>
              <w:rPr>
                <w:sz w:val="18"/>
                <w:szCs w:val="18"/>
                <w:lang w:val="ro-RO"/>
              </w:rPr>
            </w:pPr>
            <w:r w:rsidRPr="00B74B1E">
              <w:rPr>
                <w:sz w:val="18"/>
                <w:szCs w:val="18"/>
                <w:lang w:val="ro-RO"/>
              </w:rPr>
              <w:t>5.1</w:t>
            </w:r>
          </w:p>
        </w:tc>
        <w:tc>
          <w:tcPr>
            <w:tcW w:w="2639" w:type="dxa"/>
            <w:shd w:val="clear" w:color="auto" w:fill="auto"/>
            <w:vAlign w:val="center"/>
          </w:tcPr>
          <w:p w14:paraId="582C2110" w14:textId="77777777" w:rsidR="00016AA2" w:rsidRPr="00B74B1E" w:rsidRDefault="00016AA2" w:rsidP="00016AA2">
            <w:pPr>
              <w:rPr>
                <w:sz w:val="18"/>
                <w:szCs w:val="18"/>
                <w:lang w:val="ro-RO"/>
              </w:rPr>
            </w:pPr>
            <w:r w:rsidRPr="00B74B1E">
              <w:rPr>
                <w:sz w:val="18"/>
                <w:szCs w:val="18"/>
                <w:lang w:val="ro-RO"/>
              </w:rPr>
              <w:t>De desfăşurare a cursului</w:t>
            </w:r>
          </w:p>
        </w:tc>
        <w:tc>
          <w:tcPr>
            <w:tcW w:w="6574" w:type="dxa"/>
            <w:shd w:val="clear" w:color="auto" w:fill="auto"/>
            <w:vAlign w:val="center"/>
          </w:tcPr>
          <w:p w14:paraId="2FFD354F" w14:textId="77777777" w:rsidR="00016AA2" w:rsidRPr="00B74B1E" w:rsidRDefault="00016AA2" w:rsidP="00016AA2">
            <w:pPr>
              <w:rPr>
                <w:sz w:val="18"/>
                <w:szCs w:val="18"/>
                <w:lang w:val="ro-RO"/>
              </w:rPr>
            </w:pPr>
            <w:r w:rsidRPr="00B74B1E">
              <w:rPr>
                <w:rFonts w:eastAsia="Calibri"/>
                <w:sz w:val="18"/>
                <w:szCs w:val="18"/>
              </w:rPr>
              <w:t>Dotarea salii de curs cu videoproiector</w:t>
            </w:r>
          </w:p>
        </w:tc>
      </w:tr>
      <w:tr w:rsidR="00016AA2" w:rsidRPr="00B74B1E" w14:paraId="2CB422C8" w14:textId="77777777" w:rsidTr="00016AA2">
        <w:trPr>
          <w:jc w:val="center"/>
        </w:trPr>
        <w:tc>
          <w:tcPr>
            <w:tcW w:w="534" w:type="dxa"/>
            <w:shd w:val="clear" w:color="auto" w:fill="auto"/>
            <w:vAlign w:val="center"/>
          </w:tcPr>
          <w:p w14:paraId="4614EDB6" w14:textId="77777777" w:rsidR="00016AA2" w:rsidRPr="00B74B1E" w:rsidRDefault="00016AA2" w:rsidP="00016AA2">
            <w:pPr>
              <w:rPr>
                <w:sz w:val="18"/>
                <w:szCs w:val="18"/>
                <w:lang w:val="ro-RO"/>
              </w:rPr>
            </w:pPr>
            <w:r w:rsidRPr="00B74B1E">
              <w:rPr>
                <w:sz w:val="18"/>
                <w:szCs w:val="18"/>
                <w:lang w:val="ro-RO"/>
              </w:rPr>
              <w:t>5.2</w:t>
            </w:r>
          </w:p>
        </w:tc>
        <w:tc>
          <w:tcPr>
            <w:tcW w:w="2639" w:type="dxa"/>
            <w:shd w:val="clear" w:color="auto" w:fill="auto"/>
            <w:vAlign w:val="center"/>
          </w:tcPr>
          <w:p w14:paraId="2BF02EFE" w14:textId="77777777" w:rsidR="00016AA2" w:rsidRPr="00B74B1E" w:rsidRDefault="00016AA2" w:rsidP="00016AA2">
            <w:pPr>
              <w:rPr>
                <w:sz w:val="18"/>
                <w:szCs w:val="18"/>
                <w:lang w:val="ro-RO"/>
              </w:rPr>
            </w:pPr>
            <w:r w:rsidRPr="00B74B1E">
              <w:rPr>
                <w:sz w:val="18"/>
                <w:szCs w:val="18"/>
                <w:lang w:val="ro-RO"/>
              </w:rPr>
              <w:t>De desfăşurare a laboratorului</w:t>
            </w:r>
          </w:p>
        </w:tc>
        <w:tc>
          <w:tcPr>
            <w:tcW w:w="6574" w:type="dxa"/>
            <w:shd w:val="clear" w:color="auto" w:fill="auto"/>
            <w:vAlign w:val="center"/>
          </w:tcPr>
          <w:p w14:paraId="384791E0" w14:textId="77777777" w:rsidR="00016AA2" w:rsidRPr="00B74B1E" w:rsidRDefault="00016AA2" w:rsidP="00016AA2">
            <w:pPr>
              <w:jc w:val="both"/>
              <w:rPr>
                <w:sz w:val="18"/>
                <w:szCs w:val="18"/>
                <w:lang w:val="ro-RO"/>
              </w:rPr>
            </w:pPr>
            <w:r w:rsidRPr="00B74B1E">
              <w:rPr>
                <w:rFonts w:eastAsia="Calibri"/>
                <w:sz w:val="18"/>
                <w:szCs w:val="18"/>
              </w:rPr>
              <w:t>Dotarea salii de curs cu videoproiector</w:t>
            </w:r>
          </w:p>
        </w:tc>
      </w:tr>
    </w:tbl>
    <w:p w14:paraId="15A7156C" w14:textId="77777777" w:rsidR="00016AA2" w:rsidRPr="00B74B1E" w:rsidRDefault="00016AA2" w:rsidP="00016AA2">
      <w:pPr>
        <w:rPr>
          <w:sz w:val="18"/>
          <w:szCs w:val="18"/>
          <w:lang w:val="ro-RO"/>
        </w:rPr>
      </w:pPr>
    </w:p>
    <w:p w14:paraId="45ED7DA4" w14:textId="77777777" w:rsidR="00016AA2" w:rsidRPr="00B74B1E" w:rsidRDefault="00016AA2" w:rsidP="00016AA2">
      <w:pPr>
        <w:numPr>
          <w:ilvl w:val="0"/>
          <w:numId w:val="1"/>
        </w:numPr>
        <w:rPr>
          <w:bCs/>
          <w:sz w:val="18"/>
          <w:szCs w:val="18"/>
          <w:lang w:val="ro-RO"/>
        </w:rPr>
      </w:pPr>
      <w:r w:rsidRPr="00B74B1E">
        <w:rPr>
          <w:bCs/>
          <w:sz w:val="18"/>
          <w:szCs w:val="18"/>
          <w:lang w:val="ro-RO"/>
        </w:rPr>
        <w:t>Competenţe specifice vizate</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016AA2" w:rsidRPr="00B74B1E" w14:paraId="4E939DBB" w14:textId="77777777" w:rsidTr="00016AA2">
        <w:trPr>
          <w:trHeight w:val="1156"/>
          <w:jc w:val="center"/>
        </w:trPr>
        <w:tc>
          <w:tcPr>
            <w:tcW w:w="675" w:type="dxa"/>
            <w:shd w:val="clear" w:color="auto" w:fill="auto"/>
            <w:textDirection w:val="btLr"/>
          </w:tcPr>
          <w:p w14:paraId="42F9D944" w14:textId="77777777" w:rsidR="00016AA2" w:rsidRPr="00B74B1E" w:rsidRDefault="00016AA2" w:rsidP="00016AA2">
            <w:pPr>
              <w:jc w:val="center"/>
              <w:rPr>
                <w:sz w:val="18"/>
                <w:szCs w:val="18"/>
                <w:lang w:val="ro-RO"/>
              </w:rPr>
            </w:pPr>
            <w:r w:rsidRPr="00B74B1E">
              <w:rPr>
                <w:sz w:val="18"/>
                <w:szCs w:val="18"/>
                <w:lang w:val="ro-RO"/>
              </w:rPr>
              <w:t>Competenţe profesionale</w:t>
            </w:r>
          </w:p>
        </w:tc>
        <w:tc>
          <w:tcPr>
            <w:tcW w:w="9161" w:type="dxa"/>
            <w:shd w:val="clear" w:color="auto" w:fill="auto"/>
          </w:tcPr>
          <w:p w14:paraId="79F53E87" w14:textId="77777777" w:rsidR="00AF2F29" w:rsidRPr="00AF2F29" w:rsidRDefault="00AF2F29" w:rsidP="00AF2F29">
            <w:pPr>
              <w:ind w:left="25"/>
              <w:jc w:val="both"/>
              <w:rPr>
                <w:sz w:val="18"/>
                <w:szCs w:val="18"/>
              </w:rPr>
            </w:pPr>
            <w:r w:rsidRPr="00AF2F29">
              <w:rPr>
                <w:sz w:val="18"/>
                <w:szCs w:val="18"/>
              </w:rPr>
              <w:t>C1. dezvoltarea şi aprofundarea cunoaşterii în legătură cu conceptele moderne specifice domeniului Ştiinţei sportului şi educaţiei fizice, domeniilor complementare, precum şi a celor specifice organizării şi conduceri ştiinţifice în sport.</w:t>
            </w:r>
          </w:p>
          <w:p w14:paraId="0610D3A2" w14:textId="64D148CB" w:rsidR="00D0754A" w:rsidRPr="00B74B1E" w:rsidRDefault="00D0754A" w:rsidP="00D0754A">
            <w:pPr>
              <w:ind w:left="25"/>
              <w:jc w:val="both"/>
              <w:rPr>
                <w:sz w:val="18"/>
                <w:szCs w:val="18"/>
                <w:lang w:val="ro-RO"/>
              </w:rPr>
            </w:pPr>
          </w:p>
        </w:tc>
      </w:tr>
      <w:tr w:rsidR="00016AA2" w:rsidRPr="00B74B1E" w14:paraId="6E6D7455" w14:textId="77777777" w:rsidTr="00016AA2">
        <w:tblPrEx>
          <w:tblLook w:val="04A0" w:firstRow="1" w:lastRow="0" w:firstColumn="1" w:lastColumn="0" w:noHBand="0" w:noVBand="1"/>
        </w:tblPrEx>
        <w:trPr>
          <w:trHeight w:val="1130"/>
          <w:jc w:val="center"/>
        </w:trPr>
        <w:tc>
          <w:tcPr>
            <w:tcW w:w="675" w:type="dxa"/>
            <w:shd w:val="clear" w:color="auto" w:fill="auto"/>
            <w:textDirection w:val="btLr"/>
          </w:tcPr>
          <w:p w14:paraId="1016EB66" w14:textId="77777777" w:rsidR="00016AA2" w:rsidRPr="00B74B1E" w:rsidRDefault="00016AA2" w:rsidP="00016AA2">
            <w:pPr>
              <w:jc w:val="center"/>
              <w:rPr>
                <w:sz w:val="18"/>
                <w:szCs w:val="18"/>
                <w:lang w:val="ro-RO"/>
              </w:rPr>
            </w:pPr>
            <w:r w:rsidRPr="00B74B1E">
              <w:rPr>
                <w:sz w:val="18"/>
                <w:szCs w:val="18"/>
                <w:lang w:val="ro-RO"/>
              </w:rPr>
              <w:t>Competenţe transversale</w:t>
            </w:r>
          </w:p>
          <w:p w14:paraId="5A516113" w14:textId="77777777" w:rsidR="00016AA2" w:rsidRPr="00B74B1E" w:rsidRDefault="00016AA2" w:rsidP="00016AA2">
            <w:pPr>
              <w:jc w:val="center"/>
              <w:rPr>
                <w:sz w:val="18"/>
                <w:szCs w:val="18"/>
                <w:lang w:val="ro-RO"/>
              </w:rPr>
            </w:pPr>
          </w:p>
          <w:p w14:paraId="7F05F881" w14:textId="77777777" w:rsidR="00016AA2" w:rsidRPr="00B74B1E" w:rsidRDefault="00016AA2" w:rsidP="00016AA2">
            <w:pPr>
              <w:jc w:val="center"/>
              <w:rPr>
                <w:sz w:val="18"/>
                <w:szCs w:val="18"/>
                <w:lang w:val="ro-RO"/>
              </w:rPr>
            </w:pPr>
            <w:r w:rsidRPr="00B74B1E">
              <w:rPr>
                <w:sz w:val="18"/>
                <w:szCs w:val="18"/>
                <w:lang w:val="ro-RO"/>
              </w:rPr>
              <w:t>transversale</w:t>
            </w:r>
          </w:p>
        </w:tc>
        <w:tc>
          <w:tcPr>
            <w:tcW w:w="9161" w:type="dxa"/>
            <w:shd w:val="clear" w:color="auto" w:fill="auto"/>
          </w:tcPr>
          <w:p w14:paraId="0F61E741" w14:textId="77777777" w:rsidR="00AF2F29" w:rsidRPr="00AF2F29" w:rsidRDefault="00AF2F29" w:rsidP="00AF2F29">
            <w:pPr>
              <w:autoSpaceDE w:val="0"/>
              <w:autoSpaceDN w:val="0"/>
              <w:adjustRightInd w:val="0"/>
              <w:jc w:val="both"/>
              <w:rPr>
                <w:sz w:val="18"/>
                <w:szCs w:val="18"/>
              </w:rPr>
            </w:pPr>
            <w:r w:rsidRPr="00AF2F29">
              <w:rPr>
                <w:sz w:val="18"/>
                <w:szCs w:val="18"/>
              </w:rPr>
              <w:t>CT 3. cunoştinţe privind utilizarea legislaţiei în domeniile organizării şi conducerii în sport şi în cel al dreptului de proprietate intelectuală si capacitatea de antreprenoriat</w:t>
            </w:r>
          </w:p>
          <w:p w14:paraId="231B6E91" w14:textId="77777777" w:rsidR="00016AA2" w:rsidRPr="00B74B1E" w:rsidRDefault="00016AA2" w:rsidP="00016AA2">
            <w:pPr>
              <w:autoSpaceDE w:val="0"/>
              <w:autoSpaceDN w:val="0"/>
              <w:adjustRightInd w:val="0"/>
              <w:jc w:val="both"/>
              <w:rPr>
                <w:sz w:val="18"/>
                <w:szCs w:val="18"/>
              </w:rPr>
            </w:pPr>
          </w:p>
        </w:tc>
      </w:tr>
    </w:tbl>
    <w:p w14:paraId="7814E1E7" w14:textId="77777777" w:rsidR="00016AA2" w:rsidRPr="00B74B1E" w:rsidRDefault="00016AA2" w:rsidP="00016AA2">
      <w:pPr>
        <w:numPr>
          <w:ilvl w:val="0"/>
          <w:numId w:val="1"/>
        </w:numPr>
        <w:rPr>
          <w:bCs/>
          <w:sz w:val="18"/>
          <w:szCs w:val="18"/>
          <w:lang w:val="ro-RO"/>
        </w:rPr>
      </w:pPr>
      <w:r w:rsidRPr="00B74B1E">
        <w:rPr>
          <w:bCs/>
          <w:sz w:val="18"/>
          <w:szCs w:val="18"/>
          <w:lang w:val="ro-RO"/>
        </w:rPr>
        <w:t xml:space="preserve">Obiectivele disciplinei </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7566"/>
      </w:tblGrid>
      <w:tr w:rsidR="00016AA2" w:rsidRPr="00B74B1E" w14:paraId="72D7CF32" w14:textId="77777777" w:rsidTr="00016AA2">
        <w:trPr>
          <w:jc w:val="center"/>
        </w:trPr>
        <w:tc>
          <w:tcPr>
            <w:tcW w:w="2181" w:type="dxa"/>
            <w:shd w:val="clear" w:color="auto" w:fill="auto"/>
            <w:vAlign w:val="center"/>
          </w:tcPr>
          <w:p w14:paraId="542B5307" w14:textId="77777777" w:rsidR="00016AA2" w:rsidRPr="00B74B1E" w:rsidRDefault="00016AA2" w:rsidP="00016AA2">
            <w:pPr>
              <w:rPr>
                <w:sz w:val="18"/>
                <w:szCs w:val="18"/>
                <w:lang w:val="ro-RO"/>
              </w:rPr>
            </w:pPr>
            <w:r w:rsidRPr="00B74B1E">
              <w:rPr>
                <w:sz w:val="18"/>
                <w:szCs w:val="18"/>
                <w:lang w:val="ro-RO"/>
              </w:rPr>
              <w:t>7.1 Obiectivul general al disciplinei</w:t>
            </w:r>
          </w:p>
        </w:tc>
        <w:tc>
          <w:tcPr>
            <w:tcW w:w="7566" w:type="dxa"/>
            <w:shd w:val="clear" w:color="auto" w:fill="auto"/>
          </w:tcPr>
          <w:p w14:paraId="1D1D13FA" w14:textId="77777777" w:rsidR="00016AA2" w:rsidRPr="00016AA2" w:rsidRDefault="00016AA2" w:rsidP="00016AA2">
            <w:pPr>
              <w:jc w:val="both"/>
              <w:rPr>
                <w:rFonts w:eastAsia="Calibri"/>
                <w:sz w:val="18"/>
                <w:szCs w:val="18"/>
                <w:lang w:val="ro-RO"/>
              </w:rPr>
            </w:pPr>
            <w:r w:rsidRPr="00016AA2">
              <w:rPr>
                <w:rFonts w:eastAsia="Calibri"/>
                <w:sz w:val="18"/>
                <w:szCs w:val="18"/>
                <w:lang w:val="ro-RO"/>
              </w:rPr>
              <w:t>Însuşirea de către masteranzi a unor noţiuni de bază privind legislaţia în sportul de performanţă, a activităţilor specifice de prevenirea şi combaterea  dopajului din acest sistem.</w:t>
            </w:r>
          </w:p>
          <w:p w14:paraId="7F942EE4" w14:textId="77777777" w:rsidR="00016AA2" w:rsidRPr="00016AA2" w:rsidRDefault="00016AA2" w:rsidP="00016AA2">
            <w:pPr>
              <w:jc w:val="both"/>
              <w:rPr>
                <w:rFonts w:eastAsia="Calibri"/>
                <w:sz w:val="18"/>
                <w:szCs w:val="18"/>
                <w:lang w:val="ro-RO"/>
              </w:rPr>
            </w:pPr>
            <w:r w:rsidRPr="00016AA2">
              <w:rPr>
                <w:rFonts w:eastAsia="Calibri"/>
                <w:sz w:val="18"/>
                <w:szCs w:val="18"/>
                <w:lang w:val="ro-RO"/>
              </w:rPr>
              <w:t>Înţelegerea modalităţilor de extrapolare şi aplicare a cunoştinţelor  de legislaţie în sportul de performanţă şi a acţiunilor legale de prevenire şi combatere a dopajului în cadrul educaţiei fizice şi sportului.</w:t>
            </w:r>
          </w:p>
        </w:tc>
      </w:tr>
      <w:tr w:rsidR="00016AA2" w:rsidRPr="00B74B1E" w14:paraId="419EF64C" w14:textId="77777777" w:rsidTr="00016AA2">
        <w:trPr>
          <w:jc w:val="center"/>
        </w:trPr>
        <w:tc>
          <w:tcPr>
            <w:tcW w:w="2181" w:type="dxa"/>
            <w:shd w:val="clear" w:color="auto" w:fill="auto"/>
            <w:vAlign w:val="center"/>
          </w:tcPr>
          <w:p w14:paraId="5C34A06E" w14:textId="77777777" w:rsidR="00016AA2" w:rsidRPr="00B74B1E" w:rsidRDefault="00016AA2" w:rsidP="00016AA2">
            <w:pPr>
              <w:rPr>
                <w:sz w:val="18"/>
                <w:szCs w:val="18"/>
                <w:lang w:val="ro-RO"/>
              </w:rPr>
            </w:pPr>
            <w:r w:rsidRPr="00B74B1E">
              <w:rPr>
                <w:sz w:val="18"/>
                <w:szCs w:val="18"/>
                <w:lang w:val="ro-RO"/>
              </w:rPr>
              <w:t>7.2 Obiectivele specifice</w:t>
            </w:r>
          </w:p>
        </w:tc>
        <w:tc>
          <w:tcPr>
            <w:tcW w:w="7566" w:type="dxa"/>
            <w:shd w:val="clear" w:color="auto" w:fill="auto"/>
          </w:tcPr>
          <w:p w14:paraId="69FB921F" w14:textId="77777777" w:rsidR="00016AA2" w:rsidRPr="00016AA2" w:rsidRDefault="00016AA2" w:rsidP="00016AA2">
            <w:pPr>
              <w:ind w:firstLine="317"/>
              <w:jc w:val="both"/>
              <w:rPr>
                <w:rFonts w:eastAsia="Corbel"/>
                <w:sz w:val="18"/>
                <w:szCs w:val="18"/>
                <w:u w:val="single"/>
                <w:shd w:val="clear" w:color="auto" w:fill="FFFFFF"/>
                <w:lang w:val="ro-RO"/>
              </w:rPr>
            </w:pPr>
            <w:r w:rsidRPr="00016AA2">
              <w:rPr>
                <w:rFonts w:eastAsia="Corbel"/>
                <w:sz w:val="18"/>
                <w:szCs w:val="18"/>
                <w:u w:val="single"/>
                <w:shd w:val="clear" w:color="auto" w:fill="FFFFFF"/>
                <w:lang w:val="ro-RO"/>
              </w:rPr>
              <w:t>A. Obiective cognitive</w:t>
            </w:r>
          </w:p>
          <w:p w14:paraId="73219A42" w14:textId="77777777" w:rsidR="00016AA2" w:rsidRPr="00016AA2" w:rsidRDefault="00016AA2" w:rsidP="00016AA2">
            <w:pPr>
              <w:ind w:firstLine="317"/>
              <w:jc w:val="both"/>
              <w:rPr>
                <w:rFonts w:eastAsia="Corbel"/>
                <w:sz w:val="18"/>
                <w:szCs w:val="18"/>
                <w:shd w:val="clear" w:color="auto" w:fill="FFFFFF"/>
              </w:rPr>
            </w:pPr>
            <w:r w:rsidRPr="00016AA2">
              <w:rPr>
                <w:rFonts w:eastAsia="Corbel"/>
                <w:sz w:val="18"/>
                <w:szCs w:val="18"/>
                <w:shd w:val="clear" w:color="auto" w:fill="FFFFFF"/>
              </w:rPr>
              <w:t>Aprofundarea cunoştinţelor dobândite şi achiziţia de noi cunoştinţe legate de organizarea şi conducerea specifică activităţilor din sportul competiţional. Dezvoltarea de abilităţi privind utilizarea cunoştinţelor dobândite în practica organizarii şi conducerii activităţilor specifice sportului competiţional. Însuşirea elementelor de organizare şi conducere in cadrul procesului de selecţie. Însuşirea elementelor de organizare şi conducere in cadrul antrenamentului sportiv. Însuşirea elementelor de organizare şi conducere in cadrul competiţiei sportive.</w:t>
            </w:r>
          </w:p>
          <w:p w14:paraId="6B27BE80" w14:textId="77777777" w:rsidR="00016AA2" w:rsidRPr="00016AA2" w:rsidRDefault="00016AA2" w:rsidP="00016AA2">
            <w:pPr>
              <w:ind w:firstLine="317"/>
              <w:jc w:val="both"/>
              <w:rPr>
                <w:rFonts w:eastAsia="Corbel"/>
                <w:sz w:val="18"/>
                <w:szCs w:val="18"/>
                <w:shd w:val="clear" w:color="auto" w:fill="FFFFFF"/>
              </w:rPr>
            </w:pPr>
            <w:r w:rsidRPr="00016AA2">
              <w:rPr>
                <w:rFonts w:eastAsia="Corbel"/>
                <w:sz w:val="18"/>
                <w:szCs w:val="18"/>
                <w:shd w:val="clear" w:color="auto" w:fill="FFFFFF"/>
              </w:rPr>
              <w:t>Cunoaștterea și înțelegerea conceptelor de legi, norme, normativitate, principia.</w:t>
            </w:r>
          </w:p>
          <w:p w14:paraId="6EC41D52" w14:textId="77777777" w:rsidR="00016AA2" w:rsidRPr="00016AA2" w:rsidRDefault="00016AA2" w:rsidP="00016AA2">
            <w:pPr>
              <w:ind w:firstLine="317"/>
              <w:jc w:val="both"/>
              <w:rPr>
                <w:rFonts w:eastAsia="Corbel"/>
                <w:sz w:val="18"/>
                <w:szCs w:val="18"/>
                <w:shd w:val="clear" w:color="auto" w:fill="FFFFFF"/>
                <w:lang w:val="ro-RO"/>
              </w:rPr>
            </w:pPr>
            <w:r w:rsidRPr="00016AA2">
              <w:rPr>
                <w:rFonts w:eastAsia="Corbel"/>
                <w:sz w:val="18"/>
                <w:szCs w:val="18"/>
                <w:u w:val="single"/>
                <w:shd w:val="clear" w:color="auto" w:fill="FFFFFF"/>
                <w:lang w:val="ro-RO"/>
              </w:rPr>
              <w:lastRenderedPageBreak/>
              <w:t>B. Obiective procedurale</w:t>
            </w:r>
          </w:p>
          <w:p w14:paraId="74A5D77C" w14:textId="77777777" w:rsidR="00016AA2" w:rsidRPr="00016AA2" w:rsidRDefault="00016AA2" w:rsidP="00016AA2">
            <w:pPr>
              <w:ind w:firstLine="317"/>
              <w:jc w:val="both"/>
              <w:rPr>
                <w:rFonts w:eastAsia="Corbel"/>
                <w:sz w:val="18"/>
                <w:szCs w:val="18"/>
                <w:shd w:val="clear" w:color="auto" w:fill="FFFFFF"/>
                <w:lang w:val="ro-RO"/>
              </w:rPr>
            </w:pPr>
            <w:r w:rsidRPr="00016AA2">
              <w:rPr>
                <w:rFonts w:eastAsia="Corbel"/>
                <w:sz w:val="18"/>
                <w:szCs w:val="18"/>
                <w:shd w:val="clear" w:color="auto" w:fill="FFFFFF"/>
                <w:lang w:val="ro-RO"/>
              </w:rPr>
              <w:t>Înţelegerea modalităţilor de extrapolare şi aplicare a cunoştinţelor  de legislaţie în sportul de performanţă şi a acţiunilor legale de prevenire şi combatere a dopajului în cadrul educaţiei fizice şi sportului.</w:t>
            </w:r>
          </w:p>
          <w:p w14:paraId="1948A443" w14:textId="77777777" w:rsidR="00016AA2" w:rsidRPr="00016AA2" w:rsidRDefault="00016AA2" w:rsidP="00016AA2">
            <w:pPr>
              <w:ind w:firstLine="317"/>
              <w:jc w:val="both"/>
              <w:rPr>
                <w:rFonts w:eastAsia="Corbel"/>
                <w:sz w:val="18"/>
                <w:szCs w:val="18"/>
                <w:shd w:val="clear" w:color="auto" w:fill="FFFFFF"/>
                <w:lang w:val="ro-RO"/>
              </w:rPr>
            </w:pPr>
            <w:r w:rsidRPr="00016AA2">
              <w:rPr>
                <w:rFonts w:eastAsia="Corbel"/>
                <w:sz w:val="18"/>
                <w:szCs w:val="18"/>
                <w:u w:val="single"/>
                <w:shd w:val="clear" w:color="auto" w:fill="FFFFFF"/>
                <w:lang w:val="ro-RO"/>
              </w:rPr>
              <w:t>C. Obiective atitudinale</w:t>
            </w:r>
          </w:p>
          <w:p w14:paraId="12D26DB1" w14:textId="77777777" w:rsidR="00016AA2" w:rsidRPr="00016AA2" w:rsidRDefault="00016AA2" w:rsidP="00016AA2">
            <w:pPr>
              <w:ind w:firstLine="317"/>
              <w:jc w:val="both"/>
              <w:rPr>
                <w:rFonts w:eastAsia="Corbel"/>
                <w:sz w:val="18"/>
                <w:szCs w:val="18"/>
                <w:shd w:val="clear" w:color="auto" w:fill="FFFFFF"/>
              </w:rPr>
            </w:pPr>
            <w:r w:rsidRPr="00016AA2">
              <w:rPr>
                <w:rFonts w:eastAsia="Corbel"/>
                <w:sz w:val="18"/>
                <w:szCs w:val="18"/>
                <w:shd w:val="clear" w:color="auto" w:fill="FFFFFF"/>
              </w:rPr>
              <w:t>Înţelegerea importanţei l</w:t>
            </w:r>
            <w:r w:rsidRPr="00016AA2">
              <w:rPr>
                <w:rFonts w:eastAsia="Corbel"/>
                <w:sz w:val="18"/>
                <w:szCs w:val="18"/>
                <w:shd w:val="clear" w:color="auto" w:fill="FFFFFF"/>
                <w:lang w:val="ro-RO"/>
              </w:rPr>
              <w:t>egislaţiei generale şi legislaţiei specifice activităţii educaţiei fizice şi sportului.</w:t>
            </w:r>
            <w:r w:rsidRPr="00016AA2">
              <w:rPr>
                <w:rFonts w:eastAsia="Corbel"/>
                <w:sz w:val="18"/>
                <w:szCs w:val="18"/>
                <w:shd w:val="clear" w:color="auto" w:fill="FFFFFF"/>
              </w:rPr>
              <w:t xml:space="preserve"> </w:t>
            </w:r>
          </w:p>
          <w:p w14:paraId="2DC6E07D" w14:textId="77777777" w:rsidR="00016AA2" w:rsidRPr="00B74B1E" w:rsidRDefault="00016AA2" w:rsidP="00016AA2">
            <w:pPr>
              <w:jc w:val="both"/>
              <w:rPr>
                <w:rFonts w:eastAsia="Corbel"/>
                <w:i/>
                <w:sz w:val="18"/>
                <w:szCs w:val="18"/>
                <w:shd w:val="clear" w:color="auto" w:fill="FFFFFF"/>
                <w:lang w:val="ro-RO"/>
              </w:rPr>
            </w:pPr>
            <w:r w:rsidRPr="00016AA2">
              <w:rPr>
                <w:rFonts w:eastAsia="Corbel"/>
                <w:sz w:val="18"/>
                <w:szCs w:val="18"/>
                <w:shd w:val="clear" w:color="auto" w:fill="FFFFFF"/>
              </w:rPr>
              <w:t>Cultivarea unor noțiuni despre drept, normă juridical, actul juridic cu aplicabilitate în managementul organizației sportive.</w:t>
            </w:r>
          </w:p>
        </w:tc>
      </w:tr>
    </w:tbl>
    <w:p w14:paraId="0A5BA81D" w14:textId="77777777" w:rsidR="00016AA2" w:rsidRPr="00B74B1E" w:rsidRDefault="00016AA2" w:rsidP="00016AA2">
      <w:pPr>
        <w:ind w:left="720"/>
        <w:rPr>
          <w:bCs/>
          <w:sz w:val="18"/>
          <w:szCs w:val="18"/>
          <w:lang w:val="ro-RO"/>
        </w:rPr>
      </w:pPr>
    </w:p>
    <w:p w14:paraId="794D2697" w14:textId="77777777" w:rsidR="00016AA2" w:rsidRPr="00B74B1E" w:rsidRDefault="00016AA2" w:rsidP="00016AA2">
      <w:pPr>
        <w:numPr>
          <w:ilvl w:val="0"/>
          <w:numId w:val="1"/>
        </w:numPr>
        <w:rPr>
          <w:bCs/>
          <w:sz w:val="18"/>
          <w:szCs w:val="18"/>
          <w:lang w:val="ro-RO"/>
        </w:rPr>
      </w:pPr>
      <w:r w:rsidRPr="00B74B1E">
        <w:rPr>
          <w:bCs/>
          <w:sz w:val="18"/>
          <w:szCs w:val="18"/>
          <w:lang w:val="ro-RO"/>
        </w:rPr>
        <w:t>Conţinuturi</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5389"/>
        <w:gridCol w:w="567"/>
        <w:gridCol w:w="1417"/>
        <w:gridCol w:w="1903"/>
      </w:tblGrid>
      <w:tr w:rsidR="00016AA2" w:rsidRPr="00A67556" w14:paraId="37874195" w14:textId="77777777" w:rsidTr="00016AA2">
        <w:trPr>
          <w:jc w:val="center"/>
        </w:trPr>
        <w:tc>
          <w:tcPr>
            <w:tcW w:w="5878" w:type="dxa"/>
            <w:gridSpan w:val="2"/>
            <w:shd w:val="clear" w:color="auto" w:fill="auto"/>
            <w:vAlign w:val="center"/>
          </w:tcPr>
          <w:p w14:paraId="1FCE68B1" w14:textId="77777777" w:rsidR="00016AA2" w:rsidRPr="00A67556" w:rsidRDefault="00016AA2" w:rsidP="00016AA2">
            <w:pPr>
              <w:rPr>
                <w:bCs/>
                <w:sz w:val="18"/>
                <w:szCs w:val="18"/>
                <w:lang w:val="ro-RO"/>
              </w:rPr>
            </w:pPr>
            <w:r w:rsidRPr="00A67556">
              <w:rPr>
                <w:bCs/>
                <w:sz w:val="18"/>
                <w:szCs w:val="18"/>
                <w:lang w:val="ro-RO"/>
              </w:rPr>
              <w:t xml:space="preserve">8.1. Curs </w:t>
            </w:r>
          </w:p>
        </w:tc>
        <w:tc>
          <w:tcPr>
            <w:tcW w:w="567" w:type="dxa"/>
            <w:shd w:val="clear" w:color="auto" w:fill="auto"/>
            <w:vAlign w:val="center"/>
          </w:tcPr>
          <w:p w14:paraId="4C930F43" w14:textId="77777777" w:rsidR="00016AA2" w:rsidRPr="00A67556" w:rsidRDefault="00016AA2" w:rsidP="00016AA2">
            <w:pPr>
              <w:jc w:val="center"/>
              <w:rPr>
                <w:sz w:val="18"/>
                <w:szCs w:val="18"/>
                <w:lang w:val="ro-RO"/>
              </w:rPr>
            </w:pPr>
            <w:r w:rsidRPr="00A67556">
              <w:rPr>
                <w:sz w:val="18"/>
                <w:szCs w:val="18"/>
                <w:lang w:val="ro-RO"/>
              </w:rPr>
              <w:t>Nr. ore</w:t>
            </w:r>
          </w:p>
        </w:tc>
        <w:tc>
          <w:tcPr>
            <w:tcW w:w="1417" w:type="dxa"/>
            <w:shd w:val="clear" w:color="auto" w:fill="auto"/>
            <w:vAlign w:val="center"/>
          </w:tcPr>
          <w:p w14:paraId="40BD69B0" w14:textId="77777777" w:rsidR="00016AA2" w:rsidRPr="00A67556" w:rsidRDefault="00016AA2" w:rsidP="00016AA2">
            <w:pPr>
              <w:jc w:val="center"/>
              <w:rPr>
                <w:sz w:val="18"/>
                <w:szCs w:val="18"/>
                <w:lang w:val="ro-RO"/>
              </w:rPr>
            </w:pPr>
            <w:r w:rsidRPr="00A67556">
              <w:rPr>
                <w:sz w:val="18"/>
                <w:szCs w:val="18"/>
                <w:lang w:val="ro-RO"/>
              </w:rPr>
              <w:t>Metode de predare</w:t>
            </w:r>
          </w:p>
        </w:tc>
        <w:tc>
          <w:tcPr>
            <w:tcW w:w="1903" w:type="dxa"/>
            <w:shd w:val="clear" w:color="auto" w:fill="auto"/>
          </w:tcPr>
          <w:p w14:paraId="3D8C5171" w14:textId="77777777" w:rsidR="00016AA2" w:rsidRPr="00A67556" w:rsidRDefault="00016AA2" w:rsidP="00016AA2">
            <w:pPr>
              <w:jc w:val="center"/>
              <w:rPr>
                <w:sz w:val="18"/>
                <w:szCs w:val="18"/>
                <w:lang w:val="ro-RO"/>
              </w:rPr>
            </w:pPr>
            <w:r w:rsidRPr="00A67556">
              <w:rPr>
                <w:sz w:val="18"/>
                <w:szCs w:val="18"/>
                <w:lang w:val="ro-RO"/>
              </w:rPr>
              <w:t>Observaţii</w:t>
            </w:r>
          </w:p>
          <w:p w14:paraId="4B1D20FC" w14:textId="77777777" w:rsidR="00016AA2" w:rsidRPr="00A67556" w:rsidRDefault="00016AA2" w:rsidP="00016AA2">
            <w:pPr>
              <w:jc w:val="center"/>
              <w:rPr>
                <w:sz w:val="18"/>
                <w:szCs w:val="18"/>
                <w:lang w:val="ro-RO"/>
              </w:rPr>
            </w:pPr>
            <w:r w:rsidRPr="00A67556">
              <w:rPr>
                <w:sz w:val="18"/>
                <w:szCs w:val="18"/>
                <w:lang w:val="ro-RO"/>
              </w:rPr>
              <w:t>Resurse folosite</w:t>
            </w:r>
          </w:p>
        </w:tc>
      </w:tr>
      <w:tr w:rsidR="00A67556" w:rsidRPr="00A67556" w14:paraId="1DD92B3E" w14:textId="77777777" w:rsidTr="00016AA2">
        <w:trPr>
          <w:trHeight w:val="23"/>
          <w:jc w:val="center"/>
        </w:trPr>
        <w:tc>
          <w:tcPr>
            <w:tcW w:w="489" w:type="dxa"/>
            <w:shd w:val="clear" w:color="auto" w:fill="auto"/>
            <w:vAlign w:val="center"/>
          </w:tcPr>
          <w:p w14:paraId="5AEBC965" w14:textId="77777777" w:rsidR="00A67556" w:rsidRPr="00A67556" w:rsidRDefault="00A67556" w:rsidP="00016AA2">
            <w:pPr>
              <w:jc w:val="center"/>
              <w:rPr>
                <w:bCs/>
                <w:sz w:val="18"/>
                <w:szCs w:val="18"/>
                <w:lang w:val="ro-RO"/>
              </w:rPr>
            </w:pPr>
            <w:r w:rsidRPr="00A67556">
              <w:rPr>
                <w:bCs/>
                <w:sz w:val="18"/>
                <w:szCs w:val="18"/>
                <w:lang w:val="ro-RO"/>
              </w:rPr>
              <w:t>1</w:t>
            </w:r>
          </w:p>
        </w:tc>
        <w:tc>
          <w:tcPr>
            <w:tcW w:w="5389" w:type="dxa"/>
            <w:shd w:val="clear" w:color="auto" w:fill="auto"/>
          </w:tcPr>
          <w:p w14:paraId="229A007C" w14:textId="77777777" w:rsidR="00A67556" w:rsidRPr="00A67556" w:rsidRDefault="00A67556" w:rsidP="00016AA2">
            <w:pPr>
              <w:jc w:val="both"/>
              <w:rPr>
                <w:sz w:val="18"/>
                <w:szCs w:val="18"/>
              </w:rPr>
            </w:pPr>
            <w:r w:rsidRPr="00A67556">
              <w:rPr>
                <w:sz w:val="18"/>
                <w:szCs w:val="18"/>
              </w:rPr>
              <w:t>Legislaţia generală şi legislaţia specifică activităţii educaţiei fizice şi sportului. Noţiuni despre drept, normă juridică, actul juridic (definire, componente, categorii, ramuri, clasificări) cu aplicabilitate în managementul organizaţiei sportive.</w:t>
            </w:r>
          </w:p>
          <w:p w14:paraId="091151E4" w14:textId="77777777" w:rsidR="00A67556" w:rsidRPr="00A67556" w:rsidRDefault="00A67556" w:rsidP="00016AA2">
            <w:pPr>
              <w:jc w:val="both"/>
              <w:rPr>
                <w:sz w:val="18"/>
                <w:szCs w:val="18"/>
                <w:lang w:val="fr-FR"/>
              </w:rPr>
            </w:pPr>
            <w:r w:rsidRPr="00A67556">
              <w:rPr>
                <w:sz w:val="18"/>
                <w:szCs w:val="18"/>
              </w:rPr>
              <w:t>Persoana fizică şi persoana juridică – definirea celor două concepte, stabilirea elementelor de identificare a acestora, modalităţi de implicare a persoanei fizice şi a persoanei juridice în organizarea şi funcţionarea structurilor sportive.</w:t>
            </w:r>
          </w:p>
        </w:tc>
        <w:tc>
          <w:tcPr>
            <w:tcW w:w="567" w:type="dxa"/>
            <w:shd w:val="clear" w:color="auto" w:fill="auto"/>
          </w:tcPr>
          <w:p w14:paraId="787F5E2F" w14:textId="231EE55C"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494D206B"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2EE17FB7"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1BED56F7"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7B2E0024"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2EC8710C" w14:textId="77777777" w:rsidR="00A67556" w:rsidRPr="00A67556" w:rsidRDefault="00A67556" w:rsidP="004662E9">
            <w:pPr>
              <w:jc w:val="both"/>
              <w:rPr>
                <w:rFonts w:eastAsia="Corbel"/>
                <w:sz w:val="18"/>
                <w:szCs w:val="18"/>
                <w:shd w:val="clear" w:color="auto" w:fill="FFFFFF"/>
              </w:rPr>
            </w:pPr>
          </w:p>
          <w:p w14:paraId="5AA59886" w14:textId="77777777" w:rsidR="00A67556" w:rsidRPr="00A67556" w:rsidRDefault="00A67556" w:rsidP="004662E9">
            <w:pPr>
              <w:jc w:val="both"/>
              <w:rPr>
                <w:rFonts w:eastAsia="Corbel"/>
                <w:sz w:val="18"/>
                <w:szCs w:val="18"/>
                <w:shd w:val="clear" w:color="auto" w:fill="FFFFFF"/>
              </w:rPr>
            </w:pPr>
            <w:r w:rsidRPr="00A67556">
              <w:rPr>
                <w:rFonts w:eastAsia="Corbel"/>
                <w:sz w:val="18"/>
                <w:szCs w:val="18"/>
                <w:shd w:val="clear" w:color="auto" w:fill="FFFFFF"/>
              </w:rPr>
              <w:t>Cursul se va derula în săptămâna 1,2.</w:t>
            </w:r>
          </w:p>
        </w:tc>
      </w:tr>
      <w:tr w:rsidR="00A67556" w:rsidRPr="00A67556" w14:paraId="7C51B68F" w14:textId="77777777" w:rsidTr="00016AA2">
        <w:trPr>
          <w:trHeight w:val="23"/>
          <w:jc w:val="center"/>
        </w:trPr>
        <w:tc>
          <w:tcPr>
            <w:tcW w:w="489" w:type="dxa"/>
            <w:shd w:val="clear" w:color="auto" w:fill="auto"/>
            <w:vAlign w:val="center"/>
          </w:tcPr>
          <w:p w14:paraId="2F5CA5D8" w14:textId="77777777" w:rsidR="00A67556" w:rsidRPr="00A67556" w:rsidRDefault="00A67556" w:rsidP="00016AA2">
            <w:pPr>
              <w:jc w:val="center"/>
              <w:rPr>
                <w:bCs/>
                <w:sz w:val="18"/>
                <w:szCs w:val="18"/>
                <w:lang w:val="ro-RO"/>
              </w:rPr>
            </w:pPr>
            <w:r w:rsidRPr="00A67556">
              <w:rPr>
                <w:bCs/>
                <w:sz w:val="18"/>
                <w:szCs w:val="18"/>
                <w:lang w:val="ro-RO"/>
              </w:rPr>
              <w:t>2</w:t>
            </w:r>
          </w:p>
        </w:tc>
        <w:tc>
          <w:tcPr>
            <w:tcW w:w="5389" w:type="dxa"/>
            <w:shd w:val="clear" w:color="auto" w:fill="auto"/>
          </w:tcPr>
          <w:p w14:paraId="10530B6A" w14:textId="77777777" w:rsidR="00A67556" w:rsidRPr="00A67556" w:rsidRDefault="00A67556" w:rsidP="00016AA2">
            <w:pPr>
              <w:jc w:val="both"/>
              <w:rPr>
                <w:sz w:val="18"/>
                <w:szCs w:val="18"/>
              </w:rPr>
            </w:pPr>
            <w:r w:rsidRPr="00A67556">
              <w:rPr>
                <w:sz w:val="18"/>
                <w:szCs w:val="18"/>
              </w:rPr>
              <w:t>Reglementările aduse de Charta Olimpică, Charta Europeană, Convenţia Anti-Doping, Cartea Albă privind sportul adoptata de Comisia Europeană  împotriva dopajului în sport.</w:t>
            </w:r>
          </w:p>
          <w:p w14:paraId="5CE9A0F8" w14:textId="77777777" w:rsidR="00A67556" w:rsidRPr="00A67556" w:rsidRDefault="00A67556" w:rsidP="00016AA2">
            <w:pPr>
              <w:jc w:val="both"/>
              <w:rPr>
                <w:sz w:val="18"/>
                <w:szCs w:val="18"/>
              </w:rPr>
            </w:pPr>
          </w:p>
        </w:tc>
        <w:tc>
          <w:tcPr>
            <w:tcW w:w="567" w:type="dxa"/>
            <w:shd w:val="clear" w:color="auto" w:fill="auto"/>
          </w:tcPr>
          <w:p w14:paraId="09D14488" w14:textId="212FAF38"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3C3EC13D"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4E8824F7"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57FEEF78"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6A35C354"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2B936D92" w14:textId="77777777" w:rsidR="00A67556" w:rsidRPr="00A67556" w:rsidRDefault="00A67556" w:rsidP="004662E9">
            <w:pPr>
              <w:jc w:val="both"/>
              <w:rPr>
                <w:rFonts w:eastAsia="Corbel"/>
                <w:sz w:val="18"/>
                <w:szCs w:val="18"/>
                <w:shd w:val="clear" w:color="auto" w:fill="FFFFFF"/>
              </w:rPr>
            </w:pPr>
          </w:p>
          <w:p w14:paraId="51DF3DC6" w14:textId="77777777" w:rsidR="00A67556" w:rsidRPr="00A67556" w:rsidRDefault="00A67556" w:rsidP="004662E9">
            <w:pPr>
              <w:jc w:val="both"/>
              <w:rPr>
                <w:rFonts w:eastAsia="Corbel"/>
                <w:i/>
                <w:sz w:val="18"/>
                <w:szCs w:val="18"/>
                <w:shd w:val="clear" w:color="auto" w:fill="FFFFFF"/>
              </w:rPr>
            </w:pPr>
            <w:r w:rsidRPr="00A67556">
              <w:rPr>
                <w:rFonts w:eastAsia="Corbel"/>
                <w:sz w:val="18"/>
                <w:szCs w:val="18"/>
                <w:shd w:val="clear" w:color="auto" w:fill="FFFFFF"/>
              </w:rPr>
              <w:t>Cursul se va derula în săptămâna 3,4.</w:t>
            </w:r>
          </w:p>
        </w:tc>
      </w:tr>
      <w:tr w:rsidR="00A67556" w:rsidRPr="00A67556" w14:paraId="3AA841AF" w14:textId="77777777" w:rsidTr="00016AA2">
        <w:trPr>
          <w:trHeight w:val="23"/>
          <w:jc w:val="center"/>
        </w:trPr>
        <w:tc>
          <w:tcPr>
            <w:tcW w:w="489" w:type="dxa"/>
            <w:shd w:val="clear" w:color="auto" w:fill="auto"/>
            <w:vAlign w:val="center"/>
          </w:tcPr>
          <w:p w14:paraId="65D57FC9" w14:textId="77777777" w:rsidR="00A67556" w:rsidRPr="00A67556" w:rsidRDefault="00A67556" w:rsidP="00016AA2">
            <w:pPr>
              <w:jc w:val="center"/>
              <w:rPr>
                <w:bCs/>
                <w:sz w:val="18"/>
                <w:szCs w:val="18"/>
                <w:lang w:val="ro-RO"/>
              </w:rPr>
            </w:pPr>
            <w:r w:rsidRPr="00A67556">
              <w:rPr>
                <w:bCs/>
                <w:sz w:val="18"/>
                <w:szCs w:val="18"/>
                <w:lang w:val="ro-RO"/>
              </w:rPr>
              <w:t>3</w:t>
            </w:r>
          </w:p>
        </w:tc>
        <w:tc>
          <w:tcPr>
            <w:tcW w:w="5389" w:type="dxa"/>
            <w:shd w:val="clear" w:color="auto" w:fill="auto"/>
          </w:tcPr>
          <w:p w14:paraId="4A943B54" w14:textId="77777777" w:rsidR="00A67556" w:rsidRPr="00A67556" w:rsidRDefault="00A67556" w:rsidP="00016AA2">
            <w:pPr>
              <w:jc w:val="both"/>
              <w:rPr>
                <w:sz w:val="18"/>
                <w:szCs w:val="18"/>
              </w:rPr>
            </w:pPr>
            <w:r w:rsidRPr="00A67556">
              <w:rPr>
                <w:sz w:val="18"/>
                <w:szCs w:val="18"/>
              </w:rPr>
              <w:t xml:space="preserve">Legea 69 / 2000 a educaţiei fizice şi sportului, titlul XIII </w:t>
            </w:r>
          </w:p>
          <w:p w14:paraId="33B4E247"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Organizarea educaţiei fizice şi sportului;</w:t>
            </w:r>
          </w:p>
          <w:p w14:paraId="3D5992B0"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 Structurile administraţiei publice pentru sport;</w:t>
            </w:r>
          </w:p>
          <w:p w14:paraId="305D3C0F"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 Structurile sportive</w:t>
            </w:r>
          </w:p>
          <w:p w14:paraId="03D5E84A" w14:textId="77777777" w:rsidR="00A67556" w:rsidRPr="00A67556" w:rsidRDefault="00A67556" w:rsidP="00016AA2">
            <w:pPr>
              <w:pStyle w:val="ListParagraph"/>
              <w:numPr>
                <w:ilvl w:val="0"/>
                <w:numId w:val="5"/>
              </w:numPr>
              <w:jc w:val="both"/>
              <w:rPr>
                <w:rFonts w:ascii="Times New Roman" w:hAnsi="Times New Roman"/>
                <w:sz w:val="18"/>
                <w:szCs w:val="18"/>
              </w:rPr>
            </w:pPr>
            <w:r w:rsidRPr="00A67556">
              <w:rPr>
                <w:rFonts w:ascii="Times New Roman" w:hAnsi="Times New Roman"/>
                <w:sz w:val="18"/>
                <w:szCs w:val="18"/>
              </w:rPr>
              <w:t>Formarea şi perfecţionarea specialiştilor din</w:t>
            </w:r>
            <w:r w:rsidRPr="00A67556">
              <w:rPr>
                <w:rFonts w:ascii="Times New Roman" w:hAnsi="Times New Roman"/>
                <w:sz w:val="18"/>
                <w:szCs w:val="18"/>
              </w:rPr>
              <w:br/>
              <w:t>domeniul educaţiei fizice şi sportului</w:t>
            </w:r>
          </w:p>
          <w:p w14:paraId="403D1462" w14:textId="77777777" w:rsidR="00A67556" w:rsidRPr="00A67556" w:rsidRDefault="00A67556" w:rsidP="00016AA2">
            <w:pPr>
              <w:pStyle w:val="ListParagraph"/>
              <w:numPr>
                <w:ilvl w:val="0"/>
                <w:numId w:val="5"/>
              </w:numPr>
              <w:jc w:val="both"/>
              <w:rPr>
                <w:rFonts w:ascii="Times New Roman" w:hAnsi="Times New Roman"/>
                <w:sz w:val="18"/>
                <w:szCs w:val="18"/>
              </w:rPr>
            </w:pPr>
            <w:r w:rsidRPr="00A67556">
              <w:rPr>
                <w:rFonts w:ascii="Times New Roman" w:hAnsi="Times New Roman"/>
                <w:sz w:val="18"/>
                <w:szCs w:val="18"/>
              </w:rPr>
              <w:t>Finanţarea activităţii sportive</w:t>
            </w:r>
          </w:p>
          <w:p w14:paraId="0243C19B"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Baza materială pentru activitatea sportivă</w:t>
            </w:r>
          </w:p>
          <w:p w14:paraId="7C670E27"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Prevenirea violenţei în sport şi lupta împotriva dopajului.</w:t>
            </w:r>
          </w:p>
          <w:p w14:paraId="1896ECE0" w14:textId="77777777" w:rsidR="00A67556" w:rsidRPr="00A67556" w:rsidRDefault="00A67556" w:rsidP="00016AA2">
            <w:pPr>
              <w:pStyle w:val="ListParagraph"/>
              <w:numPr>
                <w:ilvl w:val="0"/>
                <w:numId w:val="5"/>
              </w:numPr>
              <w:spacing w:after="0" w:line="240" w:lineRule="auto"/>
              <w:jc w:val="both"/>
              <w:rPr>
                <w:rFonts w:ascii="Times New Roman" w:hAnsi="Times New Roman"/>
                <w:sz w:val="18"/>
                <w:szCs w:val="18"/>
              </w:rPr>
            </w:pPr>
            <w:r w:rsidRPr="00A67556">
              <w:rPr>
                <w:rFonts w:ascii="Times New Roman" w:hAnsi="Times New Roman"/>
                <w:sz w:val="18"/>
                <w:szCs w:val="18"/>
              </w:rPr>
              <w:t xml:space="preserve">Legea 227 / 2006 privind prevenirea şi combaterea dopajului în sport </w:t>
            </w:r>
          </w:p>
        </w:tc>
        <w:tc>
          <w:tcPr>
            <w:tcW w:w="567" w:type="dxa"/>
            <w:shd w:val="clear" w:color="auto" w:fill="auto"/>
          </w:tcPr>
          <w:p w14:paraId="710A1DC5" w14:textId="68083EC4"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2C250AF3"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2421D3D6"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40C87E20"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669B731B"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749BB8B5" w14:textId="77777777" w:rsidR="00A67556" w:rsidRPr="00A67556" w:rsidRDefault="00A67556" w:rsidP="004662E9">
            <w:pPr>
              <w:jc w:val="both"/>
              <w:rPr>
                <w:rFonts w:eastAsia="Corbel"/>
                <w:sz w:val="18"/>
                <w:szCs w:val="18"/>
                <w:shd w:val="clear" w:color="auto" w:fill="FFFFFF"/>
              </w:rPr>
            </w:pPr>
          </w:p>
          <w:p w14:paraId="1509F928" w14:textId="77777777" w:rsidR="00A67556" w:rsidRPr="00A67556" w:rsidRDefault="00A67556" w:rsidP="004662E9">
            <w:pPr>
              <w:jc w:val="both"/>
              <w:rPr>
                <w:rFonts w:eastAsia="Corbel"/>
                <w:i/>
                <w:sz w:val="18"/>
                <w:szCs w:val="18"/>
                <w:shd w:val="clear" w:color="auto" w:fill="FFFFFF"/>
              </w:rPr>
            </w:pPr>
            <w:r w:rsidRPr="00A67556">
              <w:rPr>
                <w:rFonts w:eastAsia="Corbel"/>
                <w:sz w:val="18"/>
                <w:szCs w:val="18"/>
                <w:shd w:val="clear" w:color="auto" w:fill="FFFFFF"/>
              </w:rPr>
              <w:t>Cursul se va derula în săptămâna 5,6,7.</w:t>
            </w:r>
          </w:p>
        </w:tc>
      </w:tr>
      <w:tr w:rsidR="00A67556" w:rsidRPr="00A67556" w14:paraId="7EDDB370" w14:textId="77777777" w:rsidTr="00016AA2">
        <w:trPr>
          <w:trHeight w:val="23"/>
          <w:jc w:val="center"/>
        </w:trPr>
        <w:tc>
          <w:tcPr>
            <w:tcW w:w="489" w:type="dxa"/>
            <w:shd w:val="clear" w:color="auto" w:fill="auto"/>
            <w:vAlign w:val="center"/>
          </w:tcPr>
          <w:p w14:paraId="63EC9B5B" w14:textId="77777777" w:rsidR="00A67556" w:rsidRPr="00A67556" w:rsidRDefault="00A67556" w:rsidP="00016AA2">
            <w:pPr>
              <w:jc w:val="center"/>
              <w:rPr>
                <w:bCs/>
                <w:sz w:val="18"/>
                <w:szCs w:val="18"/>
                <w:lang w:val="ro-RO"/>
              </w:rPr>
            </w:pPr>
            <w:r w:rsidRPr="00A67556">
              <w:rPr>
                <w:bCs/>
                <w:sz w:val="18"/>
                <w:szCs w:val="18"/>
                <w:lang w:val="ro-RO"/>
              </w:rPr>
              <w:t>4</w:t>
            </w:r>
          </w:p>
        </w:tc>
        <w:tc>
          <w:tcPr>
            <w:tcW w:w="5389" w:type="dxa"/>
            <w:shd w:val="clear" w:color="auto" w:fill="auto"/>
          </w:tcPr>
          <w:p w14:paraId="0710E886" w14:textId="77777777" w:rsidR="00A67556" w:rsidRPr="00A67556" w:rsidRDefault="00A67556" w:rsidP="00016AA2">
            <w:pPr>
              <w:jc w:val="both"/>
              <w:rPr>
                <w:sz w:val="18"/>
                <w:szCs w:val="18"/>
              </w:rPr>
            </w:pPr>
            <w:r w:rsidRPr="00A67556">
              <w:rPr>
                <w:sz w:val="18"/>
                <w:szCs w:val="18"/>
              </w:rPr>
              <w:t>Strategia naţională anti-doping:  definirea Agenţiei Naţionale Anti-Doping, stabilirea obiectivelor şi atribuţiilor sale, organizarea structurală şi procesuală a Agenţiei, publicarea şi revizuirea listei interzise, scutiri pentru uz terapeutic, asistenţă medicală a sportivilor, controlul doping, gestionarea rezultatelor.</w:t>
            </w:r>
          </w:p>
          <w:p w14:paraId="2EB516D3" w14:textId="77777777" w:rsidR="00A67556" w:rsidRPr="00A67556" w:rsidRDefault="00A67556" w:rsidP="00016AA2">
            <w:pPr>
              <w:jc w:val="both"/>
              <w:rPr>
                <w:sz w:val="18"/>
                <w:szCs w:val="18"/>
              </w:rPr>
            </w:pPr>
            <w:r w:rsidRPr="00A67556">
              <w:rPr>
                <w:sz w:val="18"/>
                <w:szCs w:val="18"/>
              </w:rPr>
              <w:t>Strategia naţională anti-doping: dreptul la o audiere echitabilă, confidenţialitatea, consecinţe pentru echipă, încetarea sau reducerea perioadei pe baza unor circumstanţe excepţionale, reglementări pentru cazurile de încălcări repetate, infracţiuni, apeluri, obligaţiile structurilor sportive naţionale şi ale Comitetului Olimpic şi Sportiv Român, dispoziţii tranzitorii ţi finale.</w:t>
            </w:r>
          </w:p>
        </w:tc>
        <w:tc>
          <w:tcPr>
            <w:tcW w:w="567" w:type="dxa"/>
            <w:shd w:val="clear" w:color="auto" w:fill="auto"/>
          </w:tcPr>
          <w:p w14:paraId="743974B1" w14:textId="4A079662"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5B3E948C" w14:textId="77777777" w:rsidR="00A67556" w:rsidRPr="00A67556" w:rsidRDefault="00A67556" w:rsidP="00016AA2">
            <w:pPr>
              <w:jc w:val="center"/>
              <w:rPr>
                <w:rFonts w:eastAsia="Corbel"/>
                <w:sz w:val="18"/>
                <w:szCs w:val="18"/>
              </w:rPr>
            </w:pPr>
          </w:p>
          <w:p w14:paraId="0AD5AE95" w14:textId="77777777" w:rsidR="00A67556" w:rsidRPr="00A67556" w:rsidRDefault="00A67556" w:rsidP="00016AA2">
            <w:pPr>
              <w:jc w:val="center"/>
              <w:rPr>
                <w:rFonts w:eastAsia="Corbel"/>
                <w:sz w:val="18"/>
                <w:szCs w:val="18"/>
              </w:rPr>
            </w:pPr>
          </w:p>
          <w:p w14:paraId="429736F0" w14:textId="77777777" w:rsidR="00A67556" w:rsidRPr="00A67556" w:rsidRDefault="00A67556" w:rsidP="00016AA2">
            <w:pPr>
              <w:jc w:val="center"/>
              <w:rPr>
                <w:rFonts w:eastAsia="Corbel"/>
                <w:sz w:val="18"/>
                <w:szCs w:val="18"/>
              </w:rPr>
            </w:pPr>
          </w:p>
          <w:p w14:paraId="3E23607E" w14:textId="77777777" w:rsidR="00A67556" w:rsidRPr="00A67556" w:rsidRDefault="00A67556" w:rsidP="00016AA2">
            <w:pPr>
              <w:jc w:val="center"/>
              <w:rPr>
                <w:rFonts w:eastAsia="Corbel"/>
                <w:sz w:val="18"/>
                <w:szCs w:val="18"/>
              </w:rPr>
            </w:pPr>
          </w:p>
          <w:p w14:paraId="6E398A4D"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307BA595"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128C177A"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236D6EB3"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383C9887" w14:textId="77777777" w:rsidR="00A67556" w:rsidRPr="00A67556" w:rsidRDefault="00A67556" w:rsidP="004662E9">
            <w:pPr>
              <w:jc w:val="both"/>
              <w:rPr>
                <w:rFonts w:eastAsia="Corbel"/>
                <w:sz w:val="18"/>
                <w:szCs w:val="18"/>
                <w:shd w:val="clear" w:color="auto" w:fill="FFFFFF"/>
              </w:rPr>
            </w:pPr>
          </w:p>
          <w:p w14:paraId="07B4422C" w14:textId="77777777" w:rsidR="00A67556" w:rsidRPr="00A67556" w:rsidRDefault="00A67556" w:rsidP="004662E9">
            <w:pPr>
              <w:jc w:val="both"/>
              <w:rPr>
                <w:rFonts w:eastAsia="Corbel"/>
                <w:sz w:val="18"/>
                <w:szCs w:val="18"/>
                <w:shd w:val="clear" w:color="auto" w:fill="FFFFFF"/>
              </w:rPr>
            </w:pPr>
          </w:p>
          <w:p w14:paraId="295B3E45" w14:textId="77777777" w:rsidR="00A67556" w:rsidRPr="00A67556" w:rsidRDefault="00A67556" w:rsidP="004662E9">
            <w:pPr>
              <w:jc w:val="both"/>
              <w:rPr>
                <w:rFonts w:eastAsia="Corbel"/>
                <w:sz w:val="18"/>
                <w:szCs w:val="18"/>
                <w:shd w:val="clear" w:color="auto" w:fill="FFFFFF"/>
              </w:rPr>
            </w:pPr>
          </w:p>
          <w:p w14:paraId="2C709DF5" w14:textId="77777777" w:rsidR="00A67556" w:rsidRPr="00A67556" w:rsidRDefault="00A67556" w:rsidP="004662E9">
            <w:pPr>
              <w:jc w:val="both"/>
              <w:rPr>
                <w:rFonts w:eastAsia="Corbel"/>
                <w:sz w:val="18"/>
                <w:szCs w:val="18"/>
                <w:shd w:val="clear" w:color="auto" w:fill="FFFFFF"/>
              </w:rPr>
            </w:pPr>
          </w:p>
          <w:p w14:paraId="074C0867" w14:textId="77777777" w:rsidR="009630B4" w:rsidRPr="009630B4" w:rsidRDefault="009630B4" w:rsidP="009630B4">
            <w:pPr>
              <w:jc w:val="center"/>
              <w:rPr>
                <w:sz w:val="20"/>
                <w:szCs w:val="20"/>
              </w:rPr>
            </w:pPr>
            <w:r w:rsidRPr="009630B4">
              <w:rPr>
                <w:sz w:val="20"/>
                <w:szCs w:val="20"/>
              </w:rPr>
              <w:t xml:space="preserve">In saptamanile 8-12 </w:t>
            </w:r>
          </w:p>
          <w:p w14:paraId="0AEB1E14" w14:textId="77777777" w:rsidR="009630B4" w:rsidRPr="009630B4" w:rsidRDefault="009630B4" w:rsidP="009630B4">
            <w:pPr>
              <w:jc w:val="center"/>
              <w:rPr>
                <w:sz w:val="20"/>
                <w:szCs w:val="20"/>
              </w:rPr>
            </w:pPr>
            <w:r w:rsidRPr="009630B4">
              <w:rPr>
                <w:sz w:val="20"/>
                <w:szCs w:val="20"/>
              </w:rPr>
              <w:t xml:space="preserve"> activitatea didactică se va desfășura online conform metodologiei</w:t>
            </w:r>
          </w:p>
          <w:p w14:paraId="77687F04" w14:textId="4FB00FAF" w:rsidR="00A67556" w:rsidRPr="00A67556" w:rsidRDefault="009630B4" w:rsidP="009630B4">
            <w:pPr>
              <w:jc w:val="both"/>
              <w:rPr>
                <w:rFonts w:eastAsia="Corbel"/>
                <w:i/>
                <w:sz w:val="18"/>
                <w:szCs w:val="18"/>
                <w:shd w:val="clear" w:color="auto" w:fill="FFFFFF"/>
              </w:rPr>
            </w:pPr>
            <w:r w:rsidRPr="009630B4">
              <w:rPr>
                <w:sz w:val="20"/>
                <w:szCs w:val="20"/>
              </w:rPr>
              <w:t>-</w:t>
            </w:r>
            <w:r w:rsidRPr="009630B4">
              <w:rPr>
                <w:sz w:val="20"/>
                <w:szCs w:val="20"/>
              </w:rPr>
              <w:tab/>
              <w:t>laptop, Zoom, platforma elearning</w:t>
            </w:r>
            <w:r w:rsidRPr="00A67556">
              <w:rPr>
                <w:rFonts w:eastAsia="Corbel"/>
                <w:sz w:val="18"/>
                <w:szCs w:val="18"/>
                <w:shd w:val="clear" w:color="auto" w:fill="FFFFFF"/>
              </w:rPr>
              <w:t xml:space="preserve"> </w:t>
            </w:r>
            <w:r w:rsidR="00A67556" w:rsidRPr="00A67556">
              <w:rPr>
                <w:rFonts w:eastAsia="Corbel"/>
                <w:sz w:val="18"/>
                <w:szCs w:val="18"/>
                <w:shd w:val="clear" w:color="auto" w:fill="FFFFFF"/>
              </w:rPr>
              <w:t>Cursul se va derula în săptămâna 8,9.</w:t>
            </w:r>
          </w:p>
        </w:tc>
      </w:tr>
      <w:tr w:rsidR="00A67556" w:rsidRPr="00A67556" w14:paraId="1AA71992" w14:textId="77777777" w:rsidTr="00016AA2">
        <w:trPr>
          <w:trHeight w:val="23"/>
          <w:jc w:val="center"/>
        </w:trPr>
        <w:tc>
          <w:tcPr>
            <w:tcW w:w="489" w:type="dxa"/>
            <w:shd w:val="clear" w:color="auto" w:fill="auto"/>
            <w:vAlign w:val="center"/>
          </w:tcPr>
          <w:p w14:paraId="1A39BA9D" w14:textId="77777777" w:rsidR="00A67556" w:rsidRPr="00A67556" w:rsidRDefault="00A67556" w:rsidP="00016AA2">
            <w:pPr>
              <w:jc w:val="center"/>
              <w:rPr>
                <w:bCs/>
                <w:sz w:val="18"/>
                <w:szCs w:val="18"/>
                <w:lang w:val="ro-RO"/>
              </w:rPr>
            </w:pPr>
            <w:r w:rsidRPr="00A67556">
              <w:rPr>
                <w:bCs/>
                <w:sz w:val="18"/>
                <w:szCs w:val="18"/>
                <w:lang w:val="ro-RO"/>
              </w:rPr>
              <w:t>5</w:t>
            </w:r>
          </w:p>
        </w:tc>
        <w:tc>
          <w:tcPr>
            <w:tcW w:w="5389" w:type="dxa"/>
            <w:shd w:val="clear" w:color="auto" w:fill="auto"/>
          </w:tcPr>
          <w:p w14:paraId="33B8D44E" w14:textId="77777777" w:rsidR="00A67556" w:rsidRPr="00A67556" w:rsidRDefault="00A67556" w:rsidP="00016AA2">
            <w:pPr>
              <w:jc w:val="both"/>
              <w:rPr>
                <w:sz w:val="18"/>
                <w:szCs w:val="18"/>
              </w:rPr>
            </w:pPr>
            <w:r w:rsidRPr="00A67556">
              <w:rPr>
                <w:sz w:val="18"/>
                <w:szCs w:val="18"/>
              </w:rPr>
              <w:t>Metodologia privind  organizarea şi desfăşurarea controlului doping cuprinse în Hotărârea nr. 1056 di 23 septembrie 2009.</w:t>
            </w:r>
          </w:p>
        </w:tc>
        <w:tc>
          <w:tcPr>
            <w:tcW w:w="567" w:type="dxa"/>
            <w:shd w:val="clear" w:color="auto" w:fill="auto"/>
          </w:tcPr>
          <w:p w14:paraId="54B581D0" w14:textId="2FB3F9E1"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5241DB5C"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4389273F"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7FB37905"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2336AC8E"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03868142" w14:textId="77777777" w:rsidR="00A67556" w:rsidRPr="00A67556" w:rsidRDefault="00A67556" w:rsidP="004662E9">
            <w:pPr>
              <w:jc w:val="both"/>
              <w:rPr>
                <w:rFonts w:eastAsia="Corbel"/>
                <w:sz w:val="18"/>
                <w:szCs w:val="18"/>
                <w:shd w:val="clear" w:color="auto" w:fill="FFFFFF"/>
              </w:rPr>
            </w:pPr>
          </w:p>
          <w:p w14:paraId="5A1960E5" w14:textId="77777777" w:rsidR="00A67556" w:rsidRPr="00A67556" w:rsidRDefault="00A67556" w:rsidP="004662E9">
            <w:pPr>
              <w:jc w:val="both"/>
              <w:rPr>
                <w:rFonts w:eastAsia="Corbel"/>
                <w:i/>
                <w:sz w:val="18"/>
                <w:szCs w:val="18"/>
                <w:shd w:val="clear" w:color="auto" w:fill="FFFFFF"/>
              </w:rPr>
            </w:pPr>
            <w:r w:rsidRPr="00A67556">
              <w:rPr>
                <w:rFonts w:eastAsia="Corbel"/>
                <w:sz w:val="18"/>
                <w:szCs w:val="18"/>
                <w:shd w:val="clear" w:color="auto" w:fill="FFFFFF"/>
              </w:rPr>
              <w:t>Cursul se va derula în săptămâna 10,11.</w:t>
            </w:r>
          </w:p>
        </w:tc>
      </w:tr>
      <w:tr w:rsidR="00A67556" w:rsidRPr="00A67556" w14:paraId="5448DC4F" w14:textId="77777777" w:rsidTr="00016AA2">
        <w:trPr>
          <w:trHeight w:val="23"/>
          <w:jc w:val="center"/>
        </w:trPr>
        <w:tc>
          <w:tcPr>
            <w:tcW w:w="489" w:type="dxa"/>
            <w:shd w:val="clear" w:color="auto" w:fill="auto"/>
            <w:vAlign w:val="center"/>
          </w:tcPr>
          <w:p w14:paraId="178CAA7E" w14:textId="77777777" w:rsidR="00A67556" w:rsidRPr="00A67556" w:rsidRDefault="00A67556" w:rsidP="00016AA2">
            <w:pPr>
              <w:jc w:val="center"/>
              <w:rPr>
                <w:bCs/>
                <w:sz w:val="18"/>
                <w:szCs w:val="18"/>
                <w:lang w:val="ro-RO"/>
              </w:rPr>
            </w:pPr>
            <w:r w:rsidRPr="00A67556">
              <w:rPr>
                <w:bCs/>
                <w:sz w:val="18"/>
                <w:szCs w:val="18"/>
                <w:lang w:val="ro-RO"/>
              </w:rPr>
              <w:t>6</w:t>
            </w:r>
          </w:p>
        </w:tc>
        <w:tc>
          <w:tcPr>
            <w:tcW w:w="5389" w:type="dxa"/>
            <w:shd w:val="clear" w:color="auto" w:fill="auto"/>
          </w:tcPr>
          <w:p w14:paraId="0A755CF3" w14:textId="77777777" w:rsidR="00A67556" w:rsidRPr="00A67556" w:rsidRDefault="00A67556" w:rsidP="00016AA2">
            <w:pPr>
              <w:jc w:val="both"/>
              <w:rPr>
                <w:sz w:val="18"/>
                <w:szCs w:val="18"/>
              </w:rPr>
            </w:pPr>
            <w:r w:rsidRPr="00A67556">
              <w:rPr>
                <w:sz w:val="18"/>
                <w:szCs w:val="18"/>
              </w:rPr>
              <w:t>Strategia de dezvoltare a sportului în Romania – perioada 2016 - 2032</w:t>
            </w:r>
          </w:p>
        </w:tc>
        <w:tc>
          <w:tcPr>
            <w:tcW w:w="567" w:type="dxa"/>
            <w:shd w:val="clear" w:color="auto" w:fill="auto"/>
          </w:tcPr>
          <w:p w14:paraId="537B7A18" w14:textId="79E8E4C9" w:rsidR="00A67556" w:rsidRPr="00A67556" w:rsidRDefault="00615DD1" w:rsidP="00016AA2">
            <w:pPr>
              <w:jc w:val="center"/>
              <w:rPr>
                <w:sz w:val="18"/>
                <w:szCs w:val="18"/>
                <w:lang w:val="ro-RO"/>
              </w:rPr>
            </w:pPr>
            <w:r>
              <w:rPr>
                <w:sz w:val="18"/>
                <w:szCs w:val="18"/>
                <w:lang w:val="ro-RO"/>
              </w:rPr>
              <w:t>2</w:t>
            </w:r>
          </w:p>
        </w:tc>
        <w:tc>
          <w:tcPr>
            <w:tcW w:w="1417" w:type="dxa"/>
            <w:shd w:val="clear" w:color="auto" w:fill="auto"/>
          </w:tcPr>
          <w:p w14:paraId="4307BDD0" w14:textId="77777777" w:rsidR="00A67556" w:rsidRPr="00A67556" w:rsidRDefault="00A67556" w:rsidP="00016AA2">
            <w:pPr>
              <w:jc w:val="center"/>
              <w:rPr>
                <w:rFonts w:eastAsia="Corbel"/>
                <w:sz w:val="18"/>
                <w:szCs w:val="18"/>
              </w:rPr>
            </w:pPr>
            <w:r w:rsidRPr="00A67556">
              <w:rPr>
                <w:rFonts w:eastAsia="Corbel"/>
                <w:sz w:val="18"/>
                <w:szCs w:val="18"/>
              </w:rPr>
              <w:t>Prelegerea</w:t>
            </w:r>
          </w:p>
          <w:p w14:paraId="1B09BF43"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5FFB39FD" w14:textId="77777777" w:rsidR="00A67556" w:rsidRPr="00A67556" w:rsidRDefault="00A67556" w:rsidP="00016AA2">
            <w:pPr>
              <w:jc w:val="center"/>
              <w:rPr>
                <w:rFonts w:eastAsia="Corbel"/>
                <w:sz w:val="18"/>
                <w:szCs w:val="18"/>
              </w:rPr>
            </w:pPr>
            <w:r w:rsidRPr="00A67556">
              <w:rPr>
                <w:rFonts w:eastAsia="Corbel"/>
                <w:sz w:val="18"/>
                <w:szCs w:val="18"/>
              </w:rPr>
              <w:t>Explicatia</w:t>
            </w:r>
          </w:p>
          <w:p w14:paraId="43EC9825" w14:textId="77777777" w:rsidR="00A67556" w:rsidRPr="00A67556" w:rsidRDefault="00A67556" w:rsidP="00016AA2">
            <w:pPr>
              <w:jc w:val="center"/>
              <w:rPr>
                <w:rFonts w:eastAsia="Corbel"/>
                <w:sz w:val="18"/>
                <w:szCs w:val="18"/>
              </w:rPr>
            </w:pPr>
            <w:r w:rsidRPr="00A67556">
              <w:rPr>
                <w:rFonts w:eastAsia="Corbel"/>
                <w:sz w:val="18"/>
                <w:szCs w:val="18"/>
              </w:rPr>
              <w:t>Dialogul</w:t>
            </w:r>
          </w:p>
        </w:tc>
        <w:tc>
          <w:tcPr>
            <w:tcW w:w="1903" w:type="dxa"/>
            <w:shd w:val="clear" w:color="auto" w:fill="auto"/>
          </w:tcPr>
          <w:p w14:paraId="6695993B" w14:textId="77777777" w:rsidR="00A67556" w:rsidRPr="00A67556" w:rsidRDefault="00A67556" w:rsidP="004662E9">
            <w:pPr>
              <w:jc w:val="both"/>
              <w:rPr>
                <w:rFonts w:eastAsia="Corbel"/>
                <w:sz w:val="18"/>
                <w:szCs w:val="18"/>
                <w:shd w:val="clear" w:color="auto" w:fill="FFFFFF"/>
              </w:rPr>
            </w:pPr>
          </w:p>
          <w:p w14:paraId="14246BD1" w14:textId="77777777" w:rsidR="00A67556" w:rsidRPr="00A67556" w:rsidRDefault="00A67556" w:rsidP="004662E9">
            <w:pPr>
              <w:jc w:val="both"/>
              <w:rPr>
                <w:rFonts w:eastAsia="Corbel"/>
                <w:i/>
                <w:sz w:val="18"/>
                <w:szCs w:val="18"/>
                <w:shd w:val="clear" w:color="auto" w:fill="FFFFFF"/>
              </w:rPr>
            </w:pPr>
            <w:r w:rsidRPr="00A67556">
              <w:rPr>
                <w:rFonts w:eastAsia="Corbel"/>
                <w:sz w:val="18"/>
                <w:szCs w:val="18"/>
                <w:shd w:val="clear" w:color="auto" w:fill="FFFFFF"/>
              </w:rPr>
              <w:t>Cursul se va derula în săptămâna 12, 13.</w:t>
            </w:r>
          </w:p>
        </w:tc>
      </w:tr>
      <w:tr w:rsidR="00A67556" w:rsidRPr="00A67556" w14:paraId="0A375F0A" w14:textId="77777777" w:rsidTr="00016AA2">
        <w:trPr>
          <w:trHeight w:val="23"/>
          <w:jc w:val="center"/>
        </w:trPr>
        <w:tc>
          <w:tcPr>
            <w:tcW w:w="489" w:type="dxa"/>
            <w:shd w:val="clear" w:color="auto" w:fill="auto"/>
            <w:vAlign w:val="center"/>
          </w:tcPr>
          <w:p w14:paraId="0A38A310" w14:textId="77777777" w:rsidR="00A67556" w:rsidRPr="00A67556" w:rsidRDefault="00A67556" w:rsidP="00016AA2">
            <w:pPr>
              <w:jc w:val="center"/>
              <w:rPr>
                <w:bCs/>
                <w:sz w:val="18"/>
                <w:szCs w:val="18"/>
                <w:lang w:val="ro-RO"/>
              </w:rPr>
            </w:pPr>
            <w:r w:rsidRPr="00A67556">
              <w:rPr>
                <w:bCs/>
                <w:sz w:val="18"/>
                <w:szCs w:val="18"/>
                <w:lang w:val="ro-RO"/>
              </w:rPr>
              <w:t>7</w:t>
            </w:r>
          </w:p>
        </w:tc>
        <w:tc>
          <w:tcPr>
            <w:tcW w:w="5389" w:type="dxa"/>
            <w:shd w:val="clear" w:color="auto" w:fill="auto"/>
          </w:tcPr>
          <w:p w14:paraId="39D4408E" w14:textId="77777777" w:rsidR="00A67556" w:rsidRPr="00A67556" w:rsidRDefault="00A67556" w:rsidP="00016AA2">
            <w:pPr>
              <w:jc w:val="center"/>
              <w:rPr>
                <w:sz w:val="18"/>
                <w:szCs w:val="18"/>
              </w:rPr>
            </w:pPr>
            <w:r w:rsidRPr="00A67556">
              <w:rPr>
                <w:sz w:val="18"/>
                <w:szCs w:val="18"/>
              </w:rPr>
              <w:t>Recapitulare</w:t>
            </w:r>
          </w:p>
        </w:tc>
        <w:tc>
          <w:tcPr>
            <w:tcW w:w="567" w:type="dxa"/>
            <w:shd w:val="clear" w:color="auto" w:fill="auto"/>
          </w:tcPr>
          <w:p w14:paraId="1EBD53B7" w14:textId="77777777" w:rsidR="00A67556" w:rsidRPr="00A67556" w:rsidRDefault="00A67556" w:rsidP="00016AA2">
            <w:pPr>
              <w:jc w:val="center"/>
              <w:rPr>
                <w:sz w:val="18"/>
                <w:szCs w:val="18"/>
                <w:lang w:val="ro-RO"/>
              </w:rPr>
            </w:pPr>
            <w:r w:rsidRPr="00A67556">
              <w:rPr>
                <w:sz w:val="18"/>
                <w:szCs w:val="18"/>
                <w:lang w:val="ro-RO"/>
              </w:rPr>
              <w:t>2</w:t>
            </w:r>
          </w:p>
        </w:tc>
        <w:tc>
          <w:tcPr>
            <w:tcW w:w="1417" w:type="dxa"/>
            <w:shd w:val="clear" w:color="auto" w:fill="auto"/>
          </w:tcPr>
          <w:p w14:paraId="60415BEF" w14:textId="77777777" w:rsidR="00A67556" w:rsidRPr="00A67556" w:rsidRDefault="00A67556" w:rsidP="00016AA2">
            <w:pPr>
              <w:jc w:val="center"/>
              <w:rPr>
                <w:rFonts w:eastAsia="Corbel"/>
                <w:sz w:val="18"/>
                <w:szCs w:val="18"/>
              </w:rPr>
            </w:pPr>
            <w:r w:rsidRPr="00A67556">
              <w:rPr>
                <w:rFonts w:eastAsia="Corbel"/>
                <w:sz w:val="18"/>
                <w:szCs w:val="18"/>
              </w:rPr>
              <w:t>Expunerea cu material suport</w:t>
            </w:r>
          </w:p>
          <w:p w14:paraId="4670D277" w14:textId="77777777" w:rsidR="00A67556" w:rsidRPr="00A67556" w:rsidRDefault="00A67556" w:rsidP="00016AA2">
            <w:pPr>
              <w:jc w:val="center"/>
              <w:rPr>
                <w:rFonts w:eastAsia="Corbel"/>
                <w:sz w:val="18"/>
                <w:szCs w:val="18"/>
              </w:rPr>
            </w:pPr>
            <w:r w:rsidRPr="00A67556">
              <w:rPr>
                <w:rFonts w:eastAsia="Corbel"/>
                <w:sz w:val="18"/>
                <w:szCs w:val="18"/>
              </w:rPr>
              <w:t>Explicatia</w:t>
            </w:r>
          </w:p>
        </w:tc>
        <w:tc>
          <w:tcPr>
            <w:tcW w:w="1903" w:type="dxa"/>
            <w:shd w:val="clear" w:color="auto" w:fill="auto"/>
          </w:tcPr>
          <w:p w14:paraId="7146F59F" w14:textId="77777777" w:rsidR="00A67556" w:rsidRPr="00A67556" w:rsidRDefault="00A67556" w:rsidP="004662E9">
            <w:pPr>
              <w:jc w:val="both"/>
              <w:rPr>
                <w:rFonts w:eastAsia="Corbel"/>
                <w:sz w:val="18"/>
                <w:szCs w:val="18"/>
                <w:shd w:val="clear" w:color="auto" w:fill="FFFFFF"/>
              </w:rPr>
            </w:pPr>
          </w:p>
          <w:p w14:paraId="4A49BF29" w14:textId="77777777" w:rsidR="00A67556" w:rsidRPr="00A67556" w:rsidRDefault="00A67556" w:rsidP="004662E9">
            <w:pPr>
              <w:jc w:val="both"/>
              <w:rPr>
                <w:rFonts w:eastAsia="Corbel"/>
                <w:sz w:val="18"/>
                <w:szCs w:val="18"/>
                <w:shd w:val="clear" w:color="auto" w:fill="FFFFFF"/>
              </w:rPr>
            </w:pPr>
            <w:r w:rsidRPr="00A67556">
              <w:rPr>
                <w:rFonts w:eastAsia="Corbel"/>
                <w:sz w:val="18"/>
                <w:szCs w:val="18"/>
                <w:shd w:val="clear" w:color="auto" w:fill="FFFFFF"/>
              </w:rPr>
              <w:t>Curs</w:t>
            </w:r>
            <w:r>
              <w:rPr>
                <w:rFonts w:eastAsia="Corbel"/>
                <w:sz w:val="18"/>
                <w:szCs w:val="18"/>
                <w:shd w:val="clear" w:color="auto" w:fill="FFFFFF"/>
              </w:rPr>
              <w:t>ul se va derula în săptămâna 14</w:t>
            </w:r>
          </w:p>
        </w:tc>
      </w:tr>
      <w:tr w:rsidR="00016AA2" w:rsidRPr="00A67556" w14:paraId="72654E0B" w14:textId="77777777" w:rsidTr="00016AA2">
        <w:trPr>
          <w:jc w:val="center"/>
        </w:trPr>
        <w:tc>
          <w:tcPr>
            <w:tcW w:w="5878" w:type="dxa"/>
            <w:gridSpan w:val="2"/>
            <w:shd w:val="clear" w:color="auto" w:fill="auto"/>
            <w:vAlign w:val="center"/>
          </w:tcPr>
          <w:p w14:paraId="0945BFA1" w14:textId="77777777" w:rsidR="00016AA2" w:rsidRPr="00A67556" w:rsidRDefault="00016AA2" w:rsidP="00016AA2">
            <w:pPr>
              <w:rPr>
                <w:bCs/>
                <w:sz w:val="18"/>
                <w:szCs w:val="18"/>
                <w:lang w:val="ro-RO"/>
              </w:rPr>
            </w:pPr>
            <w:r w:rsidRPr="00A67556">
              <w:rPr>
                <w:bCs/>
                <w:sz w:val="18"/>
                <w:szCs w:val="18"/>
                <w:lang w:val="ro-RO"/>
              </w:rPr>
              <w:t>8.2. Aplicaţii: Seminar / Laborator / Teme de casă</w:t>
            </w:r>
          </w:p>
        </w:tc>
        <w:tc>
          <w:tcPr>
            <w:tcW w:w="567" w:type="dxa"/>
            <w:shd w:val="clear" w:color="auto" w:fill="auto"/>
            <w:vAlign w:val="center"/>
          </w:tcPr>
          <w:p w14:paraId="53D5316B" w14:textId="77777777" w:rsidR="00016AA2" w:rsidRPr="00A67556" w:rsidRDefault="00016AA2" w:rsidP="00016AA2">
            <w:pPr>
              <w:jc w:val="center"/>
              <w:rPr>
                <w:sz w:val="18"/>
                <w:szCs w:val="18"/>
                <w:lang w:val="ro-RO"/>
              </w:rPr>
            </w:pPr>
            <w:r w:rsidRPr="00A67556">
              <w:rPr>
                <w:sz w:val="18"/>
                <w:szCs w:val="18"/>
                <w:lang w:val="ro-RO"/>
              </w:rPr>
              <w:t>Nr. ore</w:t>
            </w:r>
          </w:p>
        </w:tc>
        <w:tc>
          <w:tcPr>
            <w:tcW w:w="1417" w:type="dxa"/>
            <w:shd w:val="clear" w:color="auto" w:fill="auto"/>
            <w:tcMar>
              <w:left w:w="28" w:type="dxa"/>
              <w:right w:w="28" w:type="dxa"/>
            </w:tcMar>
            <w:vAlign w:val="center"/>
          </w:tcPr>
          <w:p w14:paraId="34D5BCF9" w14:textId="77777777" w:rsidR="00016AA2" w:rsidRPr="00A67556" w:rsidRDefault="00016AA2" w:rsidP="00016AA2">
            <w:pPr>
              <w:jc w:val="center"/>
              <w:rPr>
                <w:sz w:val="18"/>
                <w:szCs w:val="18"/>
                <w:lang w:val="ro-RO"/>
              </w:rPr>
            </w:pPr>
            <w:r w:rsidRPr="00A67556">
              <w:rPr>
                <w:sz w:val="18"/>
                <w:szCs w:val="18"/>
                <w:lang w:val="ro-RO"/>
              </w:rPr>
              <w:t>Metode de predare</w:t>
            </w:r>
          </w:p>
        </w:tc>
        <w:tc>
          <w:tcPr>
            <w:tcW w:w="1903" w:type="dxa"/>
            <w:shd w:val="clear" w:color="auto" w:fill="auto"/>
            <w:tcMar>
              <w:left w:w="28" w:type="dxa"/>
              <w:right w:w="28" w:type="dxa"/>
            </w:tcMar>
          </w:tcPr>
          <w:p w14:paraId="06BF73E7" w14:textId="77777777" w:rsidR="00016AA2" w:rsidRPr="00A67556" w:rsidRDefault="00016AA2" w:rsidP="00016AA2">
            <w:pPr>
              <w:jc w:val="center"/>
              <w:rPr>
                <w:sz w:val="18"/>
                <w:szCs w:val="18"/>
                <w:lang w:val="ro-RO"/>
              </w:rPr>
            </w:pPr>
            <w:r w:rsidRPr="00A67556">
              <w:rPr>
                <w:sz w:val="18"/>
                <w:szCs w:val="18"/>
                <w:lang w:val="ro-RO"/>
              </w:rPr>
              <w:t>Observaţii</w:t>
            </w:r>
          </w:p>
          <w:p w14:paraId="79CE176B" w14:textId="77777777" w:rsidR="00016AA2" w:rsidRPr="00A67556" w:rsidRDefault="00016AA2" w:rsidP="00016AA2">
            <w:pPr>
              <w:jc w:val="center"/>
              <w:rPr>
                <w:sz w:val="18"/>
                <w:szCs w:val="18"/>
                <w:lang w:val="ro-RO"/>
              </w:rPr>
            </w:pPr>
            <w:r w:rsidRPr="00A67556">
              <w:rPr>
                <w:sz w:val="18"/>
                <w:szCs w:val="18"/>
                <w:lang w:val="ro-RO"/>
              </w:rPr>
              <w:t>Resurse folosite</w:t>
            </w:r>
          </w:p>
        </w:tc>
      </w:tr>
      <w:tr w:rsidR="001439E6" w:rsidRPr="00A67556" w14:paraId="721FFD24" w14:textId="77777777" w:rsidTr="00016AA2">
        <w:trPr>
          <w:trHeight w:val="283"/>
          <w:jc w:val="center"/>
        </w:trPr>
        <w:tc>
          <w:tcPr>
            <w:tcW w:w="489" w:type="dxa"/>
            <w:shd w:val="clear" w:color="auto" w:fill="auto"/>
            <w:vAlign w:val="center"/>
          </w:tcPr>
          <w:p w14:paraId="336FE4AC" w14:textId="77777777" w:rsidR="001439E6" w:rsidRPr="00A67556" w:rsidRDefault="001439E6" w:rsidP="00016AA2">
            <w:pPr>
              <w:jc w:val="center"/>
              <w:rPr>
                <w:sz w:val="18"/>
                <w:szCs w:val="18"/>
                <w:lang w:val="ro-RO"/>
              </w:rPr>
            </w:pPr>
            <w:r w:rsidRPr="00A67556">
              <w:rPr>
                <w:sz w:val="18"/>
                <w:szCs w:val="18"/>
                <w:lang w:val="ro-RO"/>
              </w:rPr>
              <w:t>1</w:t>
            </w:r>
          </w:p>
        </w:tc>
        <w:tc>
          <w:tcPr>
            <w:tcW w:w="5389" w:type="dxa"/>
            <w:shd w:val="clear" w:color="auto" w:fill="auto"/>
          </w:tcPr>
          <w:p w14:paraId="66A46AE1" w14:textId="77777777" w:rsidR="001439E6" w:rsidRPr="001439E6" w:rsidRDefault="001439E6" w:rsidP="004662E9">
            <w:pPr>
              <w:jc w:val="both"/>
              <w:rPr>
                <w:sz w:val="18"/>
                <w:szCs w:val="18"/>
              </w:rPr>
            </w:pPr>
            <w:r w:rsidRPr="001439E6">
              <w:rPr>
                <w:sz w:val="18"/>
                <w:szCs w:val="18"/>
              </w:rPr>
              <w:t xml:space="preserve">Legislaţia generală şi legislaţia specifică activităţii educaţiei fizice şi sportului. </w:t>
            </w:r>
          </w:p>
          <w:p w14:paraId="4CA5361E" w14:textId="77777777" w:rsidR="001439E6" w:rsidRPr="001439E6" w:rsidRDefault="001439E6" w:rsidP="004662E9">
            <w:pPr>
              <w:jc w:val="both"/>
              <w:rPr>
                <w:sz w:val="18"/>
                <w:szCs w:val="18"/>
              </w:rPr>
            </w:pPr>
            <w:r w:rsidRPr="001439E6">
              <w:rPr>
                <w:sz w:val="18"/>
                <w:szCs w:val="18"/>
              </w:rPr>
              <w:lastRenderedPageBreak/>
              <w:t>Noţiuni despre drept, normă juridică, actul juridic (definire, componente, categorii, ramuri, clasificări) cu aplicabilitate în managementul organizaţiei sportive.</w:t>
            </w:r>
          </w:p>
          <w:p w14:paraId="791A0AD1" w14:textId="77777777" w:rsidR="001439E6" w:rsidRPr="001439E6" w:rsidRDefault="001439E6" w:rsidP="004662E9">
            <w:pPr>
              <w:jc w:val="both"/>
              <w:rPr>
                <w:noProof/>
                <w:sz w:val="18"/>
                <w:szCs w:val="18"/>
              </w:rPr>
            </w:pPr>
            <w:r w:rsidRPr="001439E6">
              <w:rPr>
                <w:sz w:val="18"/>
                <w:szCs w:val="18"/>
              </w:rPr>
              <w:t>Persoana fizică şi persoana juridică – definirea celor două concepte, stabilirea elementelor de identificare a acestora, modalităţi de implicare a persoanei fizice şi a persoanei juridice în organizarea şi funcţionarea structurilor sportive.</w:t>
            </w:r>
          </w:p>
        </w:tc>
        <w:tc>
          <w:tcPr>
            <w:tcW w:w="567" w:type="dxa"/>
            <w:shd w:val="clear" w:color="auto" w:fill="auto"/>
            <w:vAlign w:val="center"/>
          </w:tcPr>
          <w:p w14:paraId="771DDFAB" w14:textId="77777777" w:rsidR="001439E6" w:rsidRPr="00A67556" w:rsidRDefault="001439E6" w:rsidP="00016AA2">
            <w:pPr>
              <w:jc w:val="center"/>
              <w:rPr>
                <w:sz w:val="18"/>
                <w:szCs w:val="18"/>
              </w:rPr>
            </w:pPr>
            <w:r w:rsidRPr="00A67556">
              <w:rPr>
                <w:sz w:val="18"/>
                <w:szCs w:val="18"/>
              </w:rPr>
              <w:lastRenderedPageBreak/>
              <w:t>2</w:t>
            </w:r>
          </w:p>
        </w:tc>
        <w:tc>
          <w:tcPr>
            <w:tcW w:w="1417" w:type="dxa"/>
            <w:vMerge w:val="restart"/>
            <w:shd w:val="clear" w:color="auto" w:fill="auto"/>
          </w:tcPr>
          <w:p w14:paraId="501AAB1E" w14:textId="77777777" w:rsidR="001439E6" w:rsidRPr="001439E6" w:rsidRDefault="001439E6" w:rsidP="004662E9">
            <w:pPr>
              <w:jc w:val="center"/>
              <w:rPr>
                <w:rFonts w:eastAsia="Corbel"/>
                <w:sz w:val="18"/>
                <w:szCs w:val="18"/>
              </w:rPr>
            </w:pPr>
            <w:r w:rsidRPr="001439E6">
              <w:rPr>
                <w:rFonts w:eastAsia="Corbel"/>
                <w:sz w:val="18"/>
                <w:szCs w:val="18"/>
              </w:rPr>
              <w:t>Explicatia</w:t>
            </w:r>
          </w:p>
          <w:p w14:paraId="2A236B73" w14:textId="77777777" w:rsidR="001439E6" w:rsidRPr="001439E6" w:rsidRDefault="001439E6" w:rsidP="004662E9">
            <w:pPr>
              <w:jc w:val="center"/>
              <w:rPr>
                <w:rFonts w:eastAsia="Corbel"/>
                <w:sz w:val="18"/>
                <w:szCs w:val="18"/>
              </w:rPr>
            </w:pPr>
            <w:r w:rsidRPr="001439E6">
              <w:rPr>
                <w:rFonts w:eastAsia="Corbel"/>
                <w:sz w:val="18"/>
                <w:szCs w:val="18"/>
              </w:rPr>
              <w:lastRenderedPageBreak/>
              <w:t>Prelegere interactivă</w:t>
            </w:r>
          </w:p>
          <w:p w14:paraId="2BDDF48B" w14:textId="77777777" w:rsidR="001439E6" w:rsidRPr="001439E6" w:rsidRDefault="001439E6" w:rsidP="004662E9">
            <w:pPr>
              <w:jc w:val="center"/>
              <w:rPr>
                <w:rFonts w:eastAsia="Corbel"/>
                <w:sz w:val="18"/>
                <w:szCs w:val="18"/>
              </w:rPr>
            </w:pPr>
            <w:r w:rsidRPr="001439E6">
              <w:rPr>
                <w:rFonts w:eastAsia="Corbel"/>
                <w:sz w:val="18"/>
                <w:szCs w:val="18"/>
              </w:rPr>
              <w:t>Dialog</w:t>
            </w:r>
          </w:p>
          <w:p w14:paraId="7CFB4332" w14:textId="77777777" w:rsidR="001439E6" w:rsidRDefault="001439E6" w:rsidP="004662E9">
            <w:pPr>
              <w:jc w:val="center"/>
              <w:rPr>
                <w:rFonts w:eastAsia="Corbel"/>
                <w:sz w:val="18"/>
                <w:szCs w:val="18"/>
              </w:rPr>
            </w:pPr>
          </w:p>
          <w:p w14:paraId="4E4DD90A" w14:textId="77777777" w:rsidR="001439E6" w:rsidRDefault="001439E6" w:rsidP="004662E9">
            <w:pPr>
              <w:jc w:val="center"/>
              <w:rPr>
                <w:rFonts w:eastAsia="Corbel"/>
                <w:sz w:val="18"/>
                <w:szCs w:val="18"/>
              </w:rPr>
            </w:pPr>
          </w:p>
          <w:p w14:paraId="1B8C227C" w14:textId="77777777" w:rsidR="001439E6" w:rsidRDefault="001439E6" w:rsidP="004662E9">
            <w:pPr>
              <w:jc w:val="center"/>
              <w:rPr>
                <w:rFonts w:eastAsia="Corbel"/>
                <w:sz w:val="18"/>
                <w:szCs w:val="18"/>
              </w:rPr>
            </w:pPr>
          </w:p>
          <w:p w14:paraId="6A13BE52" w14:textId="77777777" w:rsidR="001439E6" w:rsidRDefault="001439E6" w:rsidP="004662E9">
            <w:pPr>
              <w:jc w:val="center"/>
              <w:rPr>
                <w:rFonts w:eastAsia="Corbel"/>
                <w:sz w:val="18"/>
                <w:szCs w:val="18"/>
              </w:rPr>
            </w:pPr>
          </w:p>
          <w:p w14:paraId="12793060" w14:textId="77777777" w:rsidR="001439E6" w:rsidRDefault="001439E6" w:rsidP="004662E9">
            <w:pPr>
              <w:jc w:val="center"/>
              <w:rPr>
                <w:rFonts w:eastAsia="Corbel"/>
                <w:sz w:val="18"/>
                <w:szCs w:val="18"/>
              </w:rPr>
            </w:pPr>
          </w:p>
          <w:p w14:paraId="4E418B85" w14:textId="77777777" w:rsidR="001439E6" w:rsidRPr="001439E6" w:rsidRDefault="001439E6" w:rsidP="004662E9">
            <w:pPr>
              <w:jc w:val="center"/>
              <w:rPr>
                <w:rFonts w:eastAsia="Corbel"/>
                <w:sz w:val="18"/>
                <w:szCs w:val="18"/>
              </w:rPr>
            </w:pPr>
            <w:r w:rsidRPr="001439E6">
              <w:rPr>
                <w:rFonts w:eastAsia="Corbel"/>
                <w:sz w:val="18"/>
                <w:szCs w:val="18"/>
              </w:rPr>
              <w:t>Explicatia</w:t>
            </w:r>
          </w:p>
          <w:p w14:paraId="43925372" w14:textId="77777777" w:rsidR="001439E6" w:rsidRPr="001439E6" w:rsidRDefault="001439E6" w:rsidP="004662E9">
            <w:pPr>
              <w:jc w:val="center"/>
              <w:rPr>
                <w:rFonts w:eastAsia="Corbel"/>
                <w:sz w:val="18"/>
                <w:szCs w:val="18"/>
              </w:rPr>
            </w:pPr>
            <w:r w:rsidRPr="001439E6">
              <w:rPr>
                <w:rFonts w:eastAsia="Corbel"/>
                <w:sz w:val="18"/>
                <w:szCs w:val="18"/>
              </w:rPr>
              <w:t>Prelegere interactivă</w:t>
            </w:r>
          </w:p>
          <w:p w14:paraId="5F9805FE" w14:textId="77777777" w:rsidR="001439E6" w:rsidRPr="001439E6" w:rsidRDefault="001439E6" w:rsidP="004662E9">
            <w:pPr>
              <w:jc w:val="center"/>
              <w:rPr>
                <w:rFonts w:eastAsia="Corbel"/>
                <w:sz w:val="18"/>
                <w:szCs w:val="18"/>
              </w:rPr>
            </w:pPr>
            <w:r w:rsidRPr="001439E6">
              <w:rPr>
                <w:rFonts w:eastAsia="Corbel"/>
                <w:sz w:val="18"/>
                <w:szCs w:val="18"/>
              </w:rPr>
              <w:t>Exersare</w:t>
            </w:r>
          </w:p>
          <w:p w14:paraId="662AC959" w14:textId="77777777" w:rsidR="001439E6" w:rsidRPr="001439E6" w:rsidRDefault="001439E6" w:rsidP="004662E9">
            <w:pPr>
              <w:jc w:val="center"/>
              <w:rPr>
                <w:rFonts w:eastAsia="Corbel"/>
                <w:sz w:val="18"/>
                <w:szCs w:val="18"/>
              </w:rPr>
            </w:pPr>
          </w:p>
          <w:p w14:paraId="127B40A3" w14:textId="77777777" w:rsidR="001439E6" w:rsidRPr="001439E6" w:rsidRDefault="001439E6" w:rsidP="004662E9">
            <w:pPr>
              <w:jc w:val="center"/>
              <w:rPr>
                <w:rFonts w:eastAsia="Corbel"/>
                <w:sz w:val="18"/>
                <w:szCs w:val="18"/>
              </w:rPr>
            </w:pPr>
          </w:p>
          <w:p w14:paraId="1D6B76DF" w14:textId="77777777" w:rsidR="001439E6" w:rsidRPr="001439E6" w:rsidRDefault="001439E6" w:rsidP="004662E9">
            <w:pPr>
              <w:jc w:val="center"/>
              <w:rPr>
                <w:rFonts w:eastAsia="Corbel"/>
                <w:sz w:val="18"/>
                <w:szCs w:val="18"/>
              </w:rPr>
            </w:pPr>
          </w:p>
          <w:p w14:paraId="3EBC11B1" w14:textId="77777777" w:rsidR="001439E6" w:rsidRPr="001439E6" w:rsidRDefault="001439E6" w:rsidP="004662E9">
            <w:pPr>
              <w:jc w:val="center"/>
              <w:rPr>
                <w:rFonts w:eastAsia="Corbel"/>
                <w:sz w:val="18"/>
                <w:szCs w:val="18"/>
              </w:rPr>
            </w:pPr>
            <w:r w:rsidRPr="001439E6">
              <w:rPr>
                <w:rFonts w:eastAsia="Corbel"/>
                <w:sz w:val="18"/>
                <w:szCs w:val="18"/>
              </w:rPr>
              <w:t>Explicatia</w:t>
            </w:r>
          </w:p>
          <w:p w14:paraId="4FFF947B" w14:textId="77777777" w:rsidR="001439E6" w:rsidRPr="001439E6" w:rsidRDefault="001439E6" w:rsidP="004662E9">
            <w:pPr>
              <w:jc w:val="center"/>
              <w:rPr>
                <w:rFonts w:eastAsia="Corbel"/>
                <w:sz w:val="18"/>
                <w:szCs w:val="18"/>
              </w:rPr>
            </w:pPr>
            <w:r w:rsidRPr="001439E6">
              <w:rPr>
                <w:rFonts w:eastAsia="Corbel"/>
                <w:sz w:val="18"/>
                <w:szCs w:val="18"/>
              </w:rPr>
              <w:t>Exersarea</w:t>
            </w:r>
          </w:p>
          <w:p w14:paraId="1AF02314" w14:textId="77777777" w:rsidR="001439E6" w:rsidRPr="001439E6" w:rsidRDefault="001439E6" w:rsidP="004662E9">
            <w:pPr>
              <w:jc w:val="center"/>
              <w:rPr>
                <w:rFonts w:eastAsia="Corbel"/>
                <w:sz w:val="18"/>
                <w:szCs w:val="18"/>
              </w:rPr>
            </w:pPr>
            <w:r w:rsidRPr="001439E6">
              <w:rPr>
                <w:rFonts w:eastAsia="Corbel"/>
                <w:sz w:val="18"/>
                <w:szCs w:val="18"/>
              </w:rPr>
              <w:t>Dialog</w:t>
            </w:r>
          </w:p>
          <w:p w14:paraId="097E7B6E" w14:textId="77777777" w:rsidR="001439E6" w:rsidRPr="001439E6" w:rsidRDefault="001439E6" w:rsidP="004662E9">
            <w:pPr>
              <w:jc w:val="center"/>
              <w:rPr>
                <w:rFonts w:eastAsia="Corbel"/>
                <w:sz w:val="18"/>
                <w:szCs w:val="18"/>
              </w:rPr>
            </w:pPr>
          </w:p>
          <w:p w14:paraId="5451D12C" w14:textId="77777777" w:rsidR="001439E6" w:rsidRDefault="001439E6" w:rsidP="004662E9">
            <w:pPr>
              <w:jc w:val="center"/>
              <w:rPr>
                <w:rFonts w:eastAsia="Corbel"/>
                <w:sz w:val="18"/>
                <w:szCs w:val="18"/>
              </w:rPr>
            </w:pPr>
          </w:p>
          <w:p w14:paraId="61D27740" w14:textId="77777777" w:rsidR="001439E6" w:rsidRDefault="001439E6" w:rsidP="004662E9">
            <w:pPr>
              <w:jc w:val="center"/>
              <w:rPr>
                <w:rFonts w:eastAsia="Corbel"/>
                <w:sz w:val="18"/>
                <w:szCs w:val="18"/>
              </w:rPr>
            </w:pPr>
          </w:p>
          <w:p w14:paraId="6235AC2A" w14:textId="77777777" w:rsidR="001439E6" w:rsidRDefault="001439E6" w:rsidP="004662E9">
            <w:pPr>
              <w:jc w:val="center"/>
              <w:rPr>
                <w:rFonts w:eastAsia="Corbel"/>
                <w:sz w:val="18"/>
                <w:szCs w:val="18"/>
              </w:rPr>
            </w:pPr>
          </w:p>
          <w:p w14:paraId="401A9FE6" w14:textId="77777777" w:rsidR="001439E6" w:rsidRDefault="001439E6" w:rsidP="004662E9">
            <w:pPr>
              <w:jc w:val="center"/>
              <w:rPr>
                <w:rFonts w:eastAsia="Corbel"/>
                <w:sz w:val="18"/>
                <w:szCs w:val="18"/>
              </w:rPr>
            </w:pPr>
          </w:p>
          <w:p w14:paraId="58750FD2" w14:textId="77777777" w:rsidR="001439E6" w:rsidRPr="001439E6" w:rsidRDefault="001439E6" w:rsidP="004662E9">
            <w:pPr>
              <w:jc w:val="center"/>
              <w:rPr>
                <w:rFonts w:eastAsia="Corbel"/>
                <w:sz w:val="18"/>
                <w:szCs w:val="18"/>
              </w:rPr>
            </w:pPr>
            <w:r w:rsidRPr="001439E6">
              <w:rPr>
                <w:rFonts w:eastAsia="Corbel"/>
                <w:sz w:val="18"/>
                <w:szCs w:val="18"/>
              </w:rPr>
              <w:t>Explicatia</w:t>
            </w:r>
          </w:p>
          <w:p w14:paraId="1DECE041" w14:textId="77777777" w:rsidR="001439E6" w:rsidRPr="001439E6" w:rsidRDefault="001439E6" w:rsidP="004662E9">
            <w:pPr>
              <w:jc w:val="center"/>
              <w:rPr>
                <w:rFonts w:eastAsia="Corbel"/>
                <w:sz w:val="18"/>
                <w:szCs w:val="18"/>
              </w:rPr>
            </w:pPr>
            <w:r w:rsidRPr="001439E6">
              <w:rPr>
                <w:rFonts w:eastAsia="Corbel"/>
                <w:sz w:val="18"/>
                <w:szCs w:val="18"/>
              </w:rPr>
              <w:t>Prelegere interactivă</w:t>
            </w:r>
          </w:p>
          <w:p w14:paraId="2363E5D9" w14:textId="77777777" w:rsidR="001439E6" w:rsidRPr="001439E6" w:rsidRDefault="001439E6" w:rsidP="004662E9">
            <w:pPr>
              <w:jc w:val="center"/>
              <w:rPr>
                <w:rFonts w:eastAsia="Corbel"/>
                <w:sz w:val="18"/>
                <w:szCs w:val="18"/>
              </w:rPr>
            </w:pPr>
            <w:r w:rsidRPr="001439E6">
              <w:rPr>
                <w:rFonts w:eastAsia="Corbel"/>
                <w:sz w:val="18"/>
                <w:szCs w:val="18"/>
              </w:rPr>
              <w:t>Exersare</w:t>
            </w:r>
          </w:p>
          <w:p w14:paraId="4A756D34" w14:textId="77777777" w:rsidR="001439E6" w:rsidRDefault="001439E6" w:rsidP="004662E9">
            <w:pPr>
              <w:jc w:val="center"/>
              <w:rPr>
                <w:rFonts w:eastAsia="Corbel"/>
                <w:sz w:val="18"/>
                <w:szCs w:val="18"/>
              </w:rPr>
            </w:pPr>
          </w:p>
          <w:p w14:paraId="15EB46A6" w14:textId="77777777" w:rsidR="001439E6" w:rsidRDefault="001439E6" w:rsidP="004662E9">
            <w:pPr>
              <w:jc w:val="center"/>
              <w:rPr>
                <w:rFonts w:eastAsia="Corbel"/>
                <w:sz w:val="18"/>
                <w:szCs w:val="18"/>
              </w:rPr>
            </w:pPr>
          </w:p>
          <w:p w14:paraId="7E021136" w14:textId="77777777" w:rsidR="001439E6" w:rsidRDefault="001439E6" w:rsidP="004662E9">
            <w:pPr>
              <w:jc w:val="center"/>
              <w:rPr>
                <w:rFonts w:eastAsia="Corbel"/>
                <w:sz w:val="18"/>
                <w:szCs w:val="18"/>
              </w:rPr>
            </w:pPr>
          </w:p>
          <w:p w14:paraId="305B4CB0" w14:textId="77777777" w:rsidR="001439E6" w:rsidRDefault="001439E6" w:rsidP="004662E9">
            <w:pPr>
              <w:jc w:val="center"/>
              <w:rPr>
                <w:rFonts w:eastAsia="Corbel"/>
                <w:sz w:val="18"/>
                <w:szCs w:val="18"/>
              </w:rPr>
            </w:pPr>
          </w:p>
          <w:p w14:paraId="3999D062" w14:textId="77777777" w:rsidR="001439E6" w:rsidRDefault="001439E6" w:rsidP="004662E9">
            <w:pPr>
              <w:jc w:val="center"/>
              <w:rPr>
                <w:rFonts w:eastAsia="Corbel"/>
                <w:sz w:val="18"/>
                <w:szCs w:val="18"/>
              </w:rPr>
            </w:pPr>
          </w:p>
          <w:p w14:paraId="5CDC0E46" w14:textId="77777777" w:rsidR="001439E6" w:rsidRDefault="001439E6" w:rsidP="004662E9">
            <w:pPr>
              <w:jc w:val="center"/>
              <w:rPr>
                <w:rFonts w:eastAsia="Corbel"/>
                <w:sz w:val="18"/>
                <w:szCs w:val="18"/>
              </w:rPr>
            </w:pPr>
          </w:p>
          <w:p w14:paraId="011C88FF" w14:textId="77777777" w:rsidR="001439E6" w:rsidRPr="001439E6" w:rsidRDefault="001439E6" w:rsidP="004662E9">
            <w:pPr>
              <w:jc w:val="center"/>
              <w:rPr>
                <w:rFonts w:eastAsia="Corbel"/>
                <w:sz w:val="18"/>
                <w:szCs w:val="18"/>
              </w:rPr>
            </w:pPr>
            <w:r w:rsidRPr="001439E6">
              <w:rPr>
                <w:rFonts w:eastAsia="Corbel"/>
                <w:sz w:val="18"/>
                <w:szCs w:val="18"/>
              </w:rPr>
              <w:t>Explicatia</w:t>
            </w:r>
          </w:p>
          <w:p w14:paraId="3EC051E3" w14:textId="77777777" w:rsidR="001439E6" w:rsidRPr="001439E6" w:rsidRDefault="001439E6" w:rsidP="004662E9">
            <w:pPr>
              <w:jc w:val="center"/>
              <w:rPr>
                <w:rFonts w:eastAsia="Corbel"/>
                <w:sz w:val="18"/>
                <w:szCs w:val="18"/>
              </w:rPr>
            </w:pPr>
            <w:r w:rsidRPr="001439E6">
              <w:rPr>
                <w:rFonts w:eastAsia="Corbel"/>
                <w:sz w:val="18"/>
                <w:szCs w:val="18"/>
              </w:rPr>
              <w:t>Prelegere interactivă</w:t>
            </w:r>
          </w:p>
          <w:p w14:paraId="73125498" w14:textId="77777777" w:rsidR="001439E6" w:rsidRPr="001439E6" w:rsidRDefault="001439E6" w:rsidP="004662E9">
            <w:pPr>
              <w:jc w:val="center"/>
              <w:rPr>
                <w:rFonts w:eastAsia="Corbel"/>
                <w:sz w:val="18"/>
                <w:szCs w:val="18"/>
              </w:rPr>
            </w:pPr>
            <w:r w:rsidRPr="001439E6">
              <w:rPr>
                <w:rFonts w:eastAsia="Corbel"/>
                <w:sz w:val="18"/>
                <w:szCs w:val="18"/>
              </w:rPr>
              <w:t>Exersare</w:t>
            </w:r>
          </w:p>
          <w:p w14:paraId="21443C70" w14:textId="77777777" w:rsidR="001439E6" w:rsidRPr="001439E6" w:rsidRDefault="001439E6" w:rsidP="001439E6">
            <w:pPr>
              <w:jc w:val="center"/>
              <w:rPr>
                <w:rFonts w:eastAsia="Corbel"/>
                <w:sz w:val="18"/>
                <w:szCs w:val="18"/>
              </w:rPr>
            </w:pPr>
          </w:p>
          <w:p w14:paraId="51CF59D8" w14:textId="77777777" w:rsidR="001439E6" w:rsidRPr="001439E6" w:rsidRDefault="001439E6" w:rsidP="004662E9">
            <w:pPr>
              <w:jc w:val="center"/>
              <w:rPr>
                <w:rFonts w:eastAsia="Corbel"/>
                <w:sz w:val="18"/>
                <w:szCs w:val="18"/>
              </w:rPr>
            </w:pPr>
            <w:r w:rsidRPr="001439E6">
              <w:rPr>
                <w:rFonts w:eastAsia="Corbel"/>
                <w:sz w:val="18"/>
                <w:szCs w:val="18"/>
              </w:rPr>
              <w:t>Explicatia</w:t>
            </w:r>
          </w:p>
        </w:tc>
        <w:tc>
          <w:tcPr>
            <w:tcW w:w="1903" w:type="dxa"/>
            <w:vMerge w:val="restart"/>
            <w:shd w:val="clear" w:color="auto" w:fill="auto"/>
          </w:tcPr>
          <w:p w14:paraId="1AB6A669" w14:textId="77777777" w:rsidR="001439E6" w:rsidRPr="001439E6" w:rsidRDefault="001439E6" w:rsidP="004662E9">
            <w:pPr>
              <w:jc w:val="both"/>
              <w:rPr>
                <w:sz w:val="18"/>
                <w:szCs w:val="18"/>
              </w:rPr>
            </w:pPr>
            <w:r w:rsidRPr="001439E6">
              <w:rPr>
                <w:sz w:val="18"/>
                <w:szCs w:val="18"/>
              </w:rPr>
              <w:lastRenderedPageBreak/>
              <w:t xml:space="preserve">- În cadrul acestei sedinte se stabilesc </w:t>
            </w:r>
            <w:r w:rsidRPr="001439E6">
              <w:rPr>
                <w:sz w:val="18"/>
                <w:szCs w:val="18"/>
              </w:rPr>
              <w:lastRenderedPageBreak/>
              <w:t>obligatiile masteranzilor si se precizează criteriile ce vor fi utilizate în evaluarea rezultelor învătării</w:t>
            </w:r>
          </w:p>
          <w:p w14:paraId="6C1AD60B" w14:textId="77777777" w:rsidR="001439E6" w:rsidRPr="001439E6" w:rsidRDefault="001439E6" w:rsidP="004662E9">
            <w:pPr>
              <w:jc w:val="both"/>
              <w:rPr>
                <w:sz w:val="18"/>
                <w:szCs w:val="18"/>
              </w:rPr>
            </w:pPr>
            <w:r w:rsidRPr="001439E6">
              <w:rPr>
                <w:sz w:val="18"/>
                <w:szCs w:val="18"/>
              </w:rPr>
              <w:t>- Seminar saptămâna 1</w:t>
            </w:r>
          </w:p>
          <w:p w14:paraId="5C926446" w14:textId="77777777" w:rsidR="001439E6" w:rsidRDefault="001439E6" w:rsidP="004662E9">
            <w:pPr>
              <w:jc w:val="both"/>
              <w:rPr>
                <w:sz w:val="18"/>
                <w:szCs w:val="18"/>
              </w:rPr>
            </w:pPr>
          </w:p>
          <w:p w14:paraId="771DAA11" w14:textId="77777777" w:rsidR="001439E6" w:rsidRPr="001439E6" w:rsidRDefault="001439E6" w:rsidP="004662E9">
            <w:pPr>
              <w:jc w:val="both"/>
              <w:rPr>
                <w:sz w:val="18"/>
                <w:szCs w:val="18"/>
              </w:rPr>
            </w:pPr>
            <w:r w:rsidRPr="001439E6">
              <w:rPr>
                <w:sz w:val="18"/>
                <w:szCs w:val="18"/>
              </w:rPr>
              <w:t>Seminar saptămâna 3</w:t>
            </w:r>
          </w:p>
          <w:p w14:paraId="481249CF" w14:textId="77777777" w:rsidR="001439E6" w:rsidRDefault="001439E6" w:rsidP="004662E9">
            <w:pPr>
              <w:jc w:val="both"/>
              <w:rPr>
                <w:sz w:val="18"/>
                <w:szCs w:val="18"/>
              </w:rPr>
            </w:pPr>
          </w:p>
          <w:p w14:paraId="00A658F4" w14:textId="77777777" w:rsidR="001439E6" w:rsidRDefault="001439E6" w:rsidP="004662E9">
            <w:pPr>
              <w:jc w:val="both"/>
              <w:rPr>
                <w:sz w:val="18"/>
                <w:szCs w:val="18"/>
              </w:rPr>
            </w:pPr>
          </w:p>
          <w:p w14:paraId="08AF3873" w14:textId="77777777" w:rsidR="001439E6" w:rsidRDefault="001439E6" w:rsidP="004662E9">
            <w:pPr>
              <w:jc w:val="both"/>
              <w:rPr>
                <w:sz w:val="18"/>
                <w:szCs w:val="18"/>
              </w:rPr>
            </w:pPr>
          </w:p>
          <w:p w14:paraId="451542E9" w14:textId="77777777" w:rsidR="001439E6" w:rsidRDefault="001439E6" w:rsidP="004662E9">
            <w:pPr>
              <w:jc w:val="both"/>
              <w:rPr>
                <w:sz w:val="18"/>
                <w:szCs w:val="18"/>
              </w:rPr>
            </w:pPr>
          </w:p>
          <w:p w14:paraId="5BB4AD49" w14:textId="77777777" w:rsidR="001439E6" w:rsidRDefault="001439E6" w:rsidP="004662E9">
            <w:pPr>
              <w:jc w:val="both"/>
              <w:rPr>
                <w:sz w:val="18"/>
                <w:szCs w:val="18"/>
              </w:rPr>
            </w:pPr>
          </w:p>
          <w:p w14:paraId="3D68BA5D" w14:textId="77777777" w:rsidR="001439E6" w:rsidRPr="001439E6" w:rsidRDefault="001439E6" w:rsidP="004662E9">
            <w:pPr>
              <w:jc w:val="both"/>
              <w:rPr>
                <w:sz w:val="18"/>
                <w:szCs w:val="18"/>
              </w:rPr>
            </w:pPr>
            <w:r w:rsidRPr="001439E6">
              <w:rPr>
                <w:sz w:val="18"/>
                <w:szCs w:val="18"/>
              </w:rPr>
              <w:t>Seminar saptămâna 5</w:t>
            </w:r>
          </w:p>
          <w:p w14:paraId="75C24A63" w14:textId="77777777" w:rsidR="001439E6" w:rsidRDefault="001439E6" w:rsidP="004662E9">
            <w:pPr>
              <w:jc w:val="both"/>
              <w:rPr>
                <w:sz w:val="18"/>
                <w:szCs w:val="18"/>
              </w:rPr>
            </w:pPr>
          </w:p>
          <w:p w14:paraId="39ACB88B" w14:textId="77777777" w:rsidR="001439E6" w:rsidRDefault="001439E6" w:rsidP="004662E9">
            <w:pPr>
              <w:jc w:val="both"/>
              <w:rPr>
                <w:sz w:val="18"/>
                <w:szCs w:val="18"/>
              </w:rPr>
            </w:pPr>
          </w:p>
          <w:p w14:paraId="32307AA6" w14:textId="77777777" w:rsidR="001439E6" w:rsidRDefault="001439E6" w:rsidP="004662E9">
            <w:pPr>
              <w:jc w:val="both"/>
              <w:rPr>
                <w:sz w:val="18"/>
                <w:szCs w:val="18"/>
              </w:rPr>
            </w:pPr>
          </w:p>
          <w:p w14:paraId="08DDF718" w14:textId="77777777" w:rsidR="001439E6" w:rsidRDefault="001439E6" w:rsidP="004662E9">
            <w:pPr>
              <w:jc w:val="both"/>
              <w:rPr>
                <w:sz w:val="18"/>
                <w:szCs w:val="18"/>
              </w:rPr>
            </w:pPr>
          </w:p>
          <w:p w14:paraId="465CFD74" w14:textId="77777777" w:rsidR="001439E6" w:rsidRDefault="001439E6" w:rsidP="004662E9">
            <w:pPr>
              <w:jc w:val="both"/>
              <w:rPr>
                <w:sz w:val="18"/>
                <w:szCs w:val="18"/>
              </w:rPr>
            </w:pPr>
          </w:p>
          <w:p w14:paraId="78742BA5" w14:textId="77777777" w:rsidR="001439E6" w:rsidRDefault="001439E6" w:rsidP="004662E9">
            <w:pPr>
              <w:jc w:val="both"/>
              <w:rPr>
                <w:sz w:val="18"/>
                <w:szCs w:val="18"/>
              </w:rPr>
            </w:pPr>
          </w:p>
          <w:p w14:paraId="1BBB5759" w14:textId="77777777" w:rsidR="001439E6" w:rsidRDefault="001439E6" w:rsidP="004662E9">
            <w:pPr>
              <w:jc w:val="both"/>
              <w:rPr>
                <w:sz w:val="18"/>
                <w:szCs w:val="18"/>
              </w:rPr>
            </w:pPr>
          </w:p>
          <w:p w14:paraId="7D12B54A" w14:textId="77777777" w:rsidR="001439E6" w:rsidRDefault="001439E6" w:rsidP="004662E9">
            <w:pPr>
              <w:jc w:val="both"/>
              <w:rPr>
                <w:sz w:val="18"/>
                <w:szCs w:val="18"/>
              </w:rPr>
            </w:pPr>
          </w:p>
          <w:p w14:paraId="51C1CE6B" w14:textId="77777777" w:rsidR="001439E6" w:rsidRDefault="001439E6" w:rsidP="004662E9">
            <w:pPr>
              <w:jc w:val="both"/>
              <w:rPr>
                <w:sz w:val="18"/>
                <w:szCs w:val="18"/>
              </w:rPr>
            </w:pPr>
          </w:p>
          <w:p w14:paraId="1318C680" w14:textId="77777777" w:rsidR="001439E6" w:rsidRPr="001439E6" w:rsidRDefault="001439E6" w:rsidP="004662E9">
            <w:pPr>
              <w:jc w:val="both"/>
              <w:rPr>
                <w:sz w:val="18"/>
                <w:szCs w:val="18"/>
              </w:rPr>
            </w:pPr>
            <w:r w:rsidRPr="001439E6">
              <w:rPr>
                <w:sz w:val="18"/>
                <w:szCs w:val="18"/>
              </w:rPr>
              <w:t>Seminar saptămâna 7</w:t>
            </w:r>
          </w:p>
          <w:p w14:paraId="3883D7FE" w14:textId="77777777" w:rsidR="001439E6" w:rsidRDefault="001439E6" w:rsidP="004662E9">
            <w:pPr>
              <w:jc w:val="both"/>
              <w:rPr>
                <w:sz w:val="18"/>
                <w:szCs w:val="18"/>
              </w:rPr>
            </w:pPr>
          </w:p>
          <w:p w14:paraId="71387F67" w14:textId="77777777" w:rsidR="009630B4" w:rsidRPr="009630B4" w:rsidRDefault="009630B4" w:rsidP="009630B4">
            <w:pPr>
              <w:jc w:val="center"/>
              <w:rPr>
                <w:sz w:val="20"/>
                <w:szCs w:val="20"/>
              </w:rPr>
            </w:pPr>
            <w:r w:rsidRPr="009630B4">
              <w:rPr>
                <w:sz w:val="20"/>
                <w:szCs w:val="20"/>
              </w:rPr>
              <w:t xml:space="preserve">In saptamanile 8-12 </w:t>
            </w:r>
          </w:p>
          <w:p w14:paraId="1F7C7FAA" w14:textId="77777777" w:rsidR="009630B4" w:rsidRPr="009630B4" w:rsidRDefault="009630B4" w:rsidP="009630B4">
            <w:pPr>
              <w:jc w:val="center"/>
              <w:rPr>
                <w:sz w:val="20"/>
                <w:szCs w:val="20"/>
              </w:rPr>
            </w:pPr>
            <w:r w:rsidRPr="009630B4">
              <w:rPr>
                <w:sz w:val="20"/>
                <w:szCs w:val="20"/>
              </w:rPr>
              <w:t xml:space="preserve"> activitatea didactică se va desfășura online conform metodologiei</w:t>
            </w:r>
          </w:p>
          <w:p w14:paraId="35020DA8" w14:textId="063A704F" w:rsidR="001439E6" w:rsidRDefault="009630B4" w:rsidP="009630B4">
            <w:pPr>
              <w:jc w:val="both"/>
              <w:rPr>
                <w:sz w:val="18"/>
                <w:szCs w:val="18"/>
              </w:rPr>
            </w:pPr>
            <w:r w:rsidRPr="009630B4">
              <w:rPr>
                <w:sz w:val="20"/>
                <w:szCs w:val="20"/>
              </w:rPr>
              <w:t>-</w:t>
            </w:r>
            <w:r w:rsidRPr="009630B4">
              <w:rPr>
                <w:sz w:val="20"/>
                <w:szCs w:val="20"/>
              </w:rPr>
              <w:tab/>
              <w:t>laptop, Zoom, platforma elearning</w:t>
            </w:r>
          </w:p>
          <w:p w14:paraId="2AD2AC77" w14:textId="77777777" w:rsidR="001439E6" w:rsidRDefault="001439E6" w:rsidP="004662E9">
            <w:pPr>
              <w:jc w:val="both"/>
              <w:rPr>
                <w:sz w:val="18"/>
                <w:szCs w:val="18"/>
              </w:rPr>
            </w:pPr>
          </w:p>
          <w:p w14:paraId="6F2F212D" w14:textId="77777777" w:rsidR="001439E6" w:rsidRDefault="001439E6" w:rsidP="004662E9">
            <w:pPr>
              <w:jc w:val="both"/>
              <w:rPr>
                <w:sz w:val="18"/>
                <w:szCs w:val="18"/>
              </w:rPr>
            </w:pPr>
          </w:p>
          <w:p w14:paraId="7E18B447" w14:textId="77777777" w:rsidR="001439E6" w:rsidRDefault="001439E6" w:rsidP="004662E9">
            <w:pPr>
              <w:jc w:val="both"/>
              <w:rPr>
                <w:sz w:val="18"/>
                <w:szCs w:val="18"/>
              </w:rPr>
            </w:pPr>
          </w:p>
          <w:p w14:paraId="14C90E98" w14:textId="77777777" w:rsidR="001439E6" w:rsidRDefault="001439E6" w:rsidP="004662E9">
            <w:pPr>
              <w:jc w:val="both"/>
              <w:rPr>
                <w:sz w:val="18"/>
                <w:szCs w:val="18"/>
              </w:rPr>
            </w:pPr>
          </w:p>
          <w:p w14:paraId="00418802" w14:textId="77777777" w:rsidR="001439E6" w:rsidRDefault="001439E6" w:rsidP="004662E9">
            <w:pPr>
              <w:jc w:val="both"/>
              <w:rPr>
                <w:sz w:val="18"/>
                <w:szCs w:val="18"/>
              </w:rPr>
            </w:pPr>
          </w:p>
          <w:p w14:paraId="6D0B5D56" w14:textId="77777777" w:rsidR="001439E6" w:rsidRDefault="001439E6" w:rsidP="004662E9">
            <w:pPr>
              <w:jc w:val="both"/>
              <w:rPr>
                <w:sz w:val="18"/>
                <w:szCs w:val="18"/>
              </w:rPr>
            </w:pPr>
          </w:p>
          <w:p w14:paraId="68089750" w14:textId="77777777" w:rsidR="001439E6" w:rsidRPr="001439E6" w:rsidRDefault="001439E6" w:rsidP="004662E9">
            <w:pPr>
              <w:jc w:val="both"/>
              <w:rPr>
                <w:sz w:val="18"/>
                <w:szCs w:val="18"/>
              </w:rPr>
            </w:pPr>
            <w:r w:rsidRPr="001439E6">
              <w:rPr>
                <w:sz w:val="18"/>
                <w:szCs w:val="18"/>
              </w:rPr>
              <w:t>Seminar saptămâna 9</w:t>
            </w:r>
          </w:p>
          <w:p w14:paraId="2CA1D605" w14:textId="77777777" w:rsidR="001439E6" w:rsidRDefault="001439E6" w:rsidP="004662E9">
            <w:pPr>
              <w:jc w:val="both"/>
              <w:rPr>
                <w:sz w:val="18"/>
                <w:szCs w:val="18"/>
              </w:rPr>
            </w:pPr>
          </w:p>
          <w:p w14:paraId="579C3E41" w14:textId="77777777" w:rsidR="001439E6" w:rsidRPr="001439E6" w:rsidRDefault="001439E6" w:rsidP="004662E9">
            <w:pPr>
              <w:jc w:val="both"/>
              <w:rPr>
                <w:sz w:val="18"/>
                <w:szCs w:val="18"/>
              </w:rPr>
            </w:pPr>
            <w:r w:rsidRPr="001439E6">
              <w:rPr>
                <w:sz w:val="18"/>
                <w:szCs w:val="18"/>
              </w:rPr>
              <w:t>Seminar saptămâna 11</w:t>
            </w:r>
          </w:p>
          <w:p w14:paraId="200D258C" w14:textId="77777777" w:rsidR="001439E6" w:rsidRDefault="001439E6" w:rsidP="004662E9">
            <w:pPr>
              <w:jc w:val="both"/>
              <w:rPr>
                <w:sz w:val="18"/>
                <w:szCs w:val="18"/>
              </w:rPr>
            </w:pPr>
          </w:p>
          <w:p w14:paraId="33662ED9" w14:textId="77777777" w:rsidR="001439E6" w:rsidRPr="001439E6" w:rsidRDefault="001439E6" w:rsidP="004662E9">
            <w:pPr>
              <w:jc w:val="both"/>
              <w:rPr>
                <w:sz w:val="18"/>
                <w:szCs w:val="18"/>
              </w:rPr>
            </w:pPr>
            <w:r w:rsidRPr="001439E6">
              <w:rPr>
                <w:sz w:val="18"/>
                <w:szCs w:val="18"/>
              </w:rPr>
              <w:t>Seminar saptămâna 13</w:t>
            </w:r>
          </w:p>
        </w:tc>
      </w:tr>
      <w:tr w:rsidR="001439E6" w:rsidRPr="00A67556" w14:paraId="37A91C8B" w14:textId="77777777" w:rsidTr="00016AA2">
        <w:trPr>
          <w:trHeight w:val="333"/>
          <w:jc w:val="center"/>
        </w:trPr>
        <w:tc>
          <w:tcPr>
            <w:tcW w:w="489" w:type="dxa"/>
            <w:shd w:val="clear" w:color="auto" w:fill="auto"/>
            <w:vAlign w:val="center"/>
          </w:tcPr>
          <w:p w14:paraId="503F44C4" w14:textId="77777777" w:rsidR="001439E6" w:rsidRPr="00A67556" w:rsidRDefault="001439E6" w:rsidP="00016AA2">
            <w:pPr>
              <w:jc w:val="center"/>
              <w:rPr>
                <w:sz w:val="18"/>
                <w:szCs w:val="18"/>
                <w:lang w:val="ro-RO"/>
              </w:rPr>
            </w:pPr>
            <w:r w:rsidRPr="00A67556">
              <w:rPr>
                <w:sz w:val="18"/>
                <w:szCs w:val="18"/>
                <w:lang w:val="ro-RO"/>
              </w:rPr>
              <w:lastRenderedPageBreak/>
              <w:t>2</w:t>
            </w:r>
          </w:p>
        </w:tc>
        <w:tc>
          <w:tcPr>
            <w:tcW w:w="5389" w:type="dxa"/>
            <w:shd w:val="clear" w:color="auto" w:fill="auto"/>
          </w:tcPr>
          <w:p w14:paraId="263DE241" w14:textId="77777777" w:rsidR="001439E6" w:rsidRPr="001439E6" w:rsidRDefault="001439E6" w:rsidP="004662E9">
            <w:pPr>
              <w:jc w:val="both"/>
              <w:rPr>
                <w:sz w:val="18"/>
                <w:szCs w:val="18"/>
              </w:rPr>
            </w:pPr>
            <w:r w:rsidRPr="001439E6">
              <w:rPr>
                <w:sz w:val="18"/>
                <w:szCs w:val="18"/>
              </w:rPr>
              <w:t>Reglementările aduse de Charta Olimpică, Charta Europeană, Convenţia Anti-Doping, Cartea Albă privind sportul adoptata de Comisia Europeană  împotriva dopajului în sport.</w:t>
            </w:r>
          </w:p>
        </w:tc>
        <w:tc>
          <w:tcPr>
            <w:tcW w:w="567" w:type="dxa"/>
            <w:shd w:val="clear" w:color="auto" w:fill="auto"/>
            <w:vAlign w:val="center"/>
          </w:tcPr>
          <w:p w14:paraId="2F1DA34B" w14:textId="77777777" w:rsidR="001439E6" w:rsidRPr="00A67556" w:rsidRDefault="001439E6" w:rsidP="00016AA2">
            <w:pPr>
              <w:rPr>
                <w:sz w:val="18"/>
                <w:szCs w:val="18"/>
              </w:rPr>
            </w:pPr>
            <w:r w:rsidRPr="00A67556">
              <w:rPr>
                <w:sz w:val="18"/>
                <w:szCs w:val="18"/>
              </w:rPr>
              <w:t xml:space="preserve">   2</w:t>
            </w:r>
          </w:p>
        </w:tc>
        <w:tc>
          <w:tcPr>
            <w:tcW w:w="1417" w:type="dxa"/>
            <w:vMerge/>
            <w:shd w:val="clear" w:color="auto" w:fill="auto"/>
          </w:tcPr>
          <w:p w14:paraId="1F0E3942" w14:textId="77777777" w:rsidR="001439E6" w:rsidRPr="00A67556" w:rsidRDefault="001439E6" w:rsidP="00016AA2">
            <w:pPr>
              <w:jc w:val="both"/>
              <w:rPr>
                <w:rFonts w:eastAsia="Corbel"/>
                <w:sz w:val="18"/>
                <w:szCs w:val="18"/>
              </w:rPr>
            </w:pPr>
          </w:p>
        </w:tc>
        <w:tc>
          <w:tcPr>
            <w:tcW w:w="1903" w:type="dxa"/>
            <w:vMerge/>
            <w:shd w:val="clear" w:color="auto" w:fill="auto"/>
          </w:tcPr>
          <w:p w14:paraId="7FB7579D" w14:textId="77777777" w:rsidR="001439E6" w:rsidRPr="00A67556" w:rsidRDefault="001439E6" w:rsidP="00016AA2">
            <w:pPr>
              <w:jc w:val="both"/>
              <w:rPr>
                <w:sz w:val="18"/>
                <w:szCs w:val="18"/>
                <w:lang w:val="ro-RO"/>
              </w:rPr>
            </w:pPr>
          </w:p>
        </w:tc>
      </w:tr>
      <w:tr w:rsidR="001439E6" w:rsidRPr="00A67556" w14:paraId="5CC3D8A6" w14:textId="77777777" w:rsidTr="00016AA2">
        <w:trPr>
          <w:trHeight w:val="21"/>
          <w:jc w:val="center"/>
        </w:trPr>
        <w:tc>
          <w:tcPr>
            <w:tcW w:w="489" w:type="dxa"/>
            <w:shd w:val="clear" w:color="auto" w:fill="auto"/>
            <w:vAlign w:val="center"/>
          </w:tcPr>
          <w:p w14:paraId="6DB8D9BC" w14:textId="77777777" w:rsidR="001439E6" w:rsidRPr="00A67556" w:rsidRDefault="001439E6" w:rsidP="00016AA2">
            <w:pPr>
              <w:jc w:val="center"/>
              <w:rPr>
                <w:sz w:val="18"/>
                <w:szCs w:val="18"/>
                <w:lang w:val="ro-RO"/>
              </w:rPr>
            </w:pPr>
            <w:r w:rsidRPr="00A67556">
              <w:rPr>
                <w:sz w:val="18"/>
                <w:szCs w:val="18"/>
                <w:lang w:val="ro-RO"/>
              </w:rPr>
              <w:t>3</w:t>
            </w:r>
          </w:p>
        </w:tc>
        <w:tc>
          <w:tcPr>
            <w:tcW w:w="5389" w:type="dxa"/>
            <w:shd w:val="clear" w:color="auto" w:fill="auto"/>
          </w:tcPr>
          <w:p w14:paraId="6785E7F2" w14:textId="77777777" w:rsidR="001439E6" w:rsidRPr="001439E6" w:rsidRDefault="001439E6" w:rsidP="004662E9">
            <w:pPr>
              <w:jc w:val="both"/>
              <w:rPr>
                <w:sz w:val="18"/>
                <w:szCs w:val="18"/>
              </w:rPr>
            </w:pPr>
            <w:r w:rsidRPr="001439E6">
              <w:rPr>
                <w:sz w:val="18"/>
                <w:szCs w:val="18"/>
              </w:rPr>
              <w:t xml:space="preserve">Legea 69 / 2000 a educaţiei fizice şi sportului, titlul XIII </w:t>
            </w:r>
          </w:p>
          <w:p w14:paraId="1720296D"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Organizarea educaţiei fizice şi sportului;</w:t>
            </w:r>
          </w:p>
          <w:p w14:paraId="47E1ED66"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 Structurile administraţiei publice pentru sport;</w:t>
            </w:r>
          </w:p>
          <w:p w14:paraId="415D41BD"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 Structurile sportive</w:t>
            </w:r>
          </w:p>
          <w:p w14:paraId="31AFC7C7" w14:textId="77777777" w:rsidR="001439E6" w:rsidRPr="001439E6" w:rsidRDefault="001439E6" w:rsidP="004662E9">
            <w:pPr>
              <w:pStyle w:val="ListParagraph"/>
              <w:numPr>
                <w:ilvl w:val="0"/>
                <w:numId w:val="5"/>
              </w:numPr>
              <w:jc w:val="both"/>
              <w:rPr>
                <w:rFonts w:ascii="Times New Roman" w:hAnsi="Times New Roman"/>
                <w:sz w:val="18"/>
                <w:szCs w:val="18"/>
              </w:rPr>
            </w:pPr>
            <w:r w:rsidRPr="001439E6">
              <w:rPr>
                <w:rFonts w:ascii="Times New Roman" w:hAnsi="Times New Roman"/>
                <w:sz w:val="18"/>
                <w:szCs w:val="18"/>
              </w:rPr>
              <w:t>Formarea şi perfecţionarea specialiştilor din</w:t>
            </w:r>
            <w:r w:rsidRPr="001439E6">
              <w:rPr>
                <w:rFonts w:ascii="Times New Roman" w:hAnsi="Times New Roman"/>
                <w:sz w:val="18"/>
                <w:szCs w:val="18"/>
              </w:rPr>
              <w:br/>
              <w:t>domeniul educaţiei fizice şi sportului</w:t>
            </w:r>
          </w:p>
          <w:p w14:paraId="3F8FE826" w14:textId="77777777" w:rsidR="001439E6" w:rsidRPr="001439E6" w:rsidRDefault="001439E6" w:rsidP="004662E9">
            <w:pPr>
              <w:pStyle w:val="ListParagraph"/>
              <w:numPr>
                <w:ilvl w:val="0"/>
                <w:numId w:val="5"/>
              </w:numPr>
              <w:jc w:val="both"/>
              <w:rPr>
                <w:rFonts w:ascii="Times New Roman" w:hAnsi="Times New Roman"/>
                <w:sz w:val="18"/>
                <w:szCs w:val="18"/>
              </w:rPr>
            </w:pPr>
            <w:r w:rsidRPr="001439E6">
              <w:rPr>
                <w:rFonts w:ascii="Times New Roman" w:hAnsi="Times New Roman"/>
                <w:sz w:val="18"/>
                <w:szCs w:val="18"/>
              </w:rPr>
              <w:t>Finanţarea activităţii sportive</w:t>
            </w:r>
          </w:p>
          <w:p w14:paraId="0EC9BEE4"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Baza materială pentru activitatea sportivă</w:t>
            </w:r>
          </w:p>
          <w:p w14:paraId="6CACF66F"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Prevenirea violenţei în sport şi lupta împotriva dopajului.</w:t>
            </w:r>
          </w:p>
          <w:p w14:paraId="4276F6B6" w14:textId="77777777" w:rsidR="001439E6" w:rsidRPr="001439E6" w:rsidRDefault="001439E6" w:rsidP="004662E9">
            <w:pPr>
              <w:pStyle w:val="ListParagraph"/>
              <w:numPr>
                <w:ilvl w:val="0"/>
                <w:numId w:val="5"/>
              </w:numPr>
              <w:spacing w:after="0" w:line="240" w:lineRule="auto"/>
              <w:jc w:val="both"/>
              <w:rPr>
                <w:rFonts w:ascii="Times New Roman" w:hAnsi="Times New Roman"/>
                <w:sz w:val="18"/>
                <w:szCs w:val="18"/>
              </w:rPr>
            </w:pPr>
            <w:r w:rsidRPr="001439E6">
              <w:rPr>
                <w:rFonts w:ascii="Times New Roman" w:hAnsi="Times New Roman"/>
                <w:sz w:val="18"/>
                <w:szCs w:val="18"/>
              </w:rPr>
              <w:t xml:space="preserve">Legea 227 / 2006 privind prevenirea şi combaterea dopajului în sport </w:t>
            </w:r>
          </w:p>
        </w:tc>
        <w:tc>
          <w:tcPr>
            <w:tcW w:w="567" w:type="dxa"/>
            <w:shd w:val="clear" w:color="auto" w:fill="auto"/>
            <w:vAlign w:val="center"/>
          </w:tcPr>
          <w:p w14:paraId="68E37DA8" w14:textId="77777777" w:rsidR="001439E6" w:rsidRPr="00A67556" w:rsidRDefault="001439E6" w:rsidP="00016AA2">
            <w:pPr>
              <w:jc w:val="center"/>
              <w:rPr>
                <w:sz w:val="18"/>
                <w:szCs w:val="18"/>
              </w:rPr>
            </w:pPr>
            <w:r w:rsidRPr="00A67556">
              <w:rPr>
                <w:sz w:val="18"/>
                <w:szCs w:val="18"/>
              </w:rPr>
              <w:t>2</w:t>
            </w:r>
          </w:p>
        </w:tc>
        <w:tc>
          <w:tcPr>
            <w:tcW w:w="1417" w:type="dxa"/>
            <w:vMerge/>
            <w:shd w:val="clear" w:color="auto" w:fill="auto"/>
          </w:tcPr>
          <w:p w14:paraId="7A587231" w14:textId="77777777" w:rsidR="001439E6" w:rsidRPr="00A67556" w:rsidRDefault="001439E6" w:rsidP="00016AA2">
            <w:pPr>
              <w:jc w:val="center"/>
              <w:rPr>
                <w:sz w:val="18"/>
                <w:szCs w:val="18"/>
                <w:lang w:val="ro-RO"/>
              </w:rPr>
            </w:pPr>
          </w:p>
        </w:tc>
        <w:tc>
          <w:tcPr>
            <w:tcW w:w="1903" w:type="dxa"/>
            <w:vMerge/>
            <w:shd w:val="clear" w:color="auto" w:fill="auto"/>
          </w:tcPr>
          <w:p w14:paraId="2E21ABAD" w14:textId="77777777" w:rsidR="001439E6" w:rsidRPr="00A67556" w:rsidRDefault="001439E6" w:rsidP="00016AA2">
            <w:pPr>
              <w:rPr>
                <w:sz w:val="18"/>
                <w:szCs w:val="18"/>
                <w:lang w:val="ro-RO"/>
              </w:rPr>
            </w:pPr>
          </w:p>
        </w:tc>
      </w:tr>
      <w:tr w:rsidR="001439E6" w:rsidRPr="00A67556" w14:paraId="6D3BCC39" w14:textId="77777777" w:rsidTr="00016AA2">
        <w:trPr>
          <w:trHeight w:val="21"/>
          <w:jc w:val="center"/>
        </w:trPr>
        <w:tc>
          <w:tcPr>
            <w:tcW w:w="489" w:type="dxa"/>
            <w:shd w:val="clear" w:color="auto" w:fill="auto"/>
            <w:vAlign w:val="center"/>
          </w:tcPr>
          <w:p w14:paraId="605B391C" w14:textId="77777777" w:rsidR="001439E6" w:rsidRPr="00A67556" w:rsidRDefault="001439E6" w:rsidP="00016AA2">
            <w:pPr>
              <w:jc w:val="center"/>
              <w:rPr>
                <w:sz w:val="18"/>
                <w:szCs w:val="18"/>
                <w:lang w:val="ro-RO"/>
              </w:rPr>
            </w:pPr>
            <w:r w:rsidRPr="00A67556">
              <w:rPr>
                <w:sz w:val="18"/>
                <w:szCs w:val="18"/>
                <w:lang w:val="ro-RO"/>
              </w:rPr>
              <w:t>4</w:t>
            </w:r>
          </w:p>
        </w:tc>
        <w:tc>
          <w:tcPr>
            <w:tcW w:w="5389" w:type="dxa"/>
            <w:shd w:val="clear" w:color="auto" w:fill="auto"/>
          </w:tcPr>
          <w:p w14:paraId="26AADB16" w14:textId="77777777" w:rsidR="001439E6" w:rsidRPr="001439E6" w:rsidRDefault="001439E6" w:rsidP="004662E9">
            <w:pPr>
              <w:jc w:val="both"/>
              <w:rPr>
                <w:sz w:val="18"/>
                <w:szCs w:val="18"/>
              </w:rPr>
            </w:pPr>
            <w:r w:rsidRPr="001439E6">
              <w:rPr>
                <w:sz w:val="18"/>
                <w:szCs w:val="18"/>
              </w:rPr>
              <w:t>Strategia naţională anti-doping:  definirea Agenţiei Naţionale Anti-Doping, stabilirea obiectivelor şi atribuţiilor sale, organizarea structurală şi procesuală a Agenţiei, publicarea şi revizuirea listei interzise, scutiri pentru uz terapeutic, asistenţă medicală a sportivilor, controlul doping, gestionarea rezultatelor.</w:t>
            </w:r>
          </w:p>
          <w:p w14:paraId="03A3B4C3" w14:textId="77777777" w:rsidR="001439E6" w:rsidRPr="001439E6" w:rsidRDefault="001439E6" w:rsidP="004662E9">
            <w:pPr>
              <w:rPr>
                <w:noProof/>
                <w:sz w:val="18"/>
                <w:szCs w:val="18"/>
                <w:lang w:val="it-IT"/>
              </w:rPr>
            </w:pPr>
            <w:r w:rsidRPr="001439E6">
              <w:rPr>
                <w:sz w:val="18"/>
                <w:szCs w:val="18"/>
              </w:rPr>
              <w:t>Strategia naţională anti-doping: dreptul la o audiere echitabilă, confidenţialitatea, consecinţe pentru echipă, încetarea sau reducerea perioadei pe baza unor circumstanţe excepţionale, reglementări pentru cazurile de încălcări repetate, infracţiuni, apeluri, obligaţiile structurilor sportive naţionale şi ale Comitetului Olimpic şi Sportiv Român, dispoziţii tranzitorii ţi finale.</w:t>
            </w:r>
          </w:p>
        </w:tc>
        <w:tc>
          <w:tcPr>
            <w:tcW w:w="567" w:type="dxa"/>
            <w:shd w:val="clear" w:color="auto" w:fill="auto"/>
            <w:vAlign w:val="center"/>
          </w:tcPr>
          <w:p w14:paraId="3A5A412E" w14:textId="77777777" w:rsidR="001439E6" w:rsidRPr="00A67556" w:rsidRDefault="001439E6" w:rsidP="00016AA2">
            <w:pPr>
              <w:jc w:val="center"/>
              <w:rPr>
                <w:sz w:val="18"/>
                <w:szCs w:val="18"/>
              </w:rPr>
            </w:pPr>
            <w:r w:rsidRPr="00A67556">
              <w:rPr>
                <w:sz w:val="18"/>
                <w:szCs w:val="18"/>
              </w:rPr>
              <w:t>2</w:t>
            </w:r>
          </w:p>
        </w:tc>
        <w:tc>
          <w:tcPr>
            <w:tcW w:w="1417" w:type="dxa"/>
            <w:vMerge/>
            <w:shd w:val="clear" w:color="auto" w:fill="auto"/>
          </w:tcPr>
          <w:p w14:paraId="33835F39" w14:textId="77777777" w:rsidR="001439E6" w:rsidRPr="00A67556" w:rsidRDefault="001439E6" w:rsidP="00016AA2">
            <w:pPr>
              <w:jc w:val="center"/>
              <w:rPr>
                <w:sz w:val="18"/>
                <w:szCs w:val="18"/>
                <w:lang w:val="ro-RO"/>
              </w:rPr>
            </w:pPr>
          </w:p>
        </w:tc>
        <w:tc>
          <w:tcPr>
            <w:tcW w:w="1903" w:type="dxa"/>
            <w:vMerge/>
            <w:shd w:val="clear" w:color="auto" w:fill="auto"/>
          </w:tcPr>
          <w:p w14:paraId="51E8DB8F" w14:textId="77777777" w:rsidR="001439E6" w:rsidRPr="00A67556" w:rsidRDefault="001439E6" w:rsidP="00016AA2">
            <w:pPr>
              <w:rPr>
                <w:sz w:val="18"/>
                <w:szCs w:val="18"/>
                <w:lang w:val="ro-RO"/>
              </w:rPr>
            </w:pPr>
          </w:p>
        </w:tc>
      </w:tr>
      <w:tr w:rsidR="001439E6" w:rsidRPr="00A67556" w14:paraId="40542390" w14:textId="77777777" w:rsidTr="00016AA2">
        <w:trPr>
          <w:trHeight w:val="21"/>
          <w:jc w:val="center"/>
        </w:trPr>
        <w:tc>
          <w:tcPr>
            <w:tcW w:w="489" w:type="dxa"/>
            <w:shd w:val="clear" w:color="auto" w:fill="auto"/>
            <w:vAlign w:val="center"/>
          </w:tcPr>
          <w:p w14:paraId="2A16874B" w14:textId="77777777" w:rsidR="001439E6" w:rsidRPr="00A67556" w:rsidRDefault="001439E6" w:rsidP="00016AA2">
            <w:pPr>
              <w:jc w:val="center"/>
              <w:rPr>
                <w:sz w:val="18"/>
                <w:szCs w:val="18"/>
                <w:lang w:val="ro-RO"/>
              </w:rPr>
            </w:pPr>
            <w:r w:rsidRPr="00A67556">
              <w:rPr>
                <w:sz w:val="18"/>
                <w:szCs w:val="18"/>
                <w:lang w:val="ro-RO"/>
              </w:rPr>
              <w:t>5</w:t>
            </w:r>
          </w:p>
        </w:tc>
        <w:tc>
          <w:tcPr>
            <w:tcW w:w="5389" w:type="dxa"/>
            <w:shd w:val="clear" w:color="auto" w:fill="auto"/>
          </w:tcPr>
          <w:p w14:paraId="3D5100F8" w14:textId="77777777" w:rsidR="001439E6" w:rsidRPr="001439E6" w:rsidRDefault="001439E6" w:rsidP="004662E9">
            <w:pPr>
              <w:jc w:val="both"/>
              <w:rPr>
                <w:noProof/>
                <w:sz w:val="18"/>
                <w:szCs w:val="18"/>
              </w:rPr>
            </w:pPr>
            <w:r w:rsidRPr="001439E6">
              <w:rPr>
                <w:sz w:val="18"/>
                <w:szCs w:val="18"/>
              </w:rPr>
              <w:t>Metodologia privind  organizarea şi desfăşurarea controlului doping cuprinse în Hotărârea nr. 1056 di 23 septembrie 2009.</w:t>
            </w:r>
          </w:p>
        </w:tc>
        <w:tc>
          <w:tcPr>
            <w:tcW w:w="567" w:type="dxa"/>
            <w:shd w:val="clear" w:color="auto" w:fill="auto"/>
            <w:vAlign w:val="center"/>
          </w:tcPr>
          <w:p w14:paraId="679EF0D3" w14:textId="77777777" w:rsidR="001439E6" w:rsidRPr="00A67556" w:rsidRDefault="001439E6" w:rsidP="00016AA2">
            <w:pPr>
              <w:jc w:val="center"/>
              <w:rPr>
                <w:sz w:val="18"/>
                <w:szCs w:val="18"/>
              </w:rPr>
            </w:pPr>
            <w:r w:rsidRPr="00A67556">
              <w:rPr>
                <w:sz w:val="18"/>
                <w:szCs w:val="18"/>
              </w:rPr>
              <w:t>2</w:t>
            </w:r>
          </w:p>
        </w:tc>
        <w:tc>
          <w:tcPr>
            <w:tcW w:w="1417" w:type="dxa"/>
            <w:vMerge/>
            <w:shd w:val="clear" w:color="auto" w:fill="auto"/>
          </w:tcPr>
          <w:p w14:paraId="5789BA79" w14:textId="77777777" w:rsidR="001439E6" w:rsidRPr="00A67556" w:rsidRDefault="001439E6" w:rsidP="00016AA2">
            <w:pPr>
              <w:jc w:val="center"/>
              <w:rPr>
                <w:sz w:val="18"/>
                <w:szCs w:val="18"/>
                <w:lang w:val="ro-RO"/>
              </w:rPr>
            </w:pPr>
          </w:p>
        </w:tc>
        <w:tc>
          <w:tcPr>
            <w:tcW w:w="1903" w:type="dxa"/>
            <w:vMerge/>
            <w:shd w:val="clear" w:color="auto" w:fill="auto"/>
          </w:tcPr>
          <w:p w14:paraId="59C39C68" w14:textId="77777777" w:rsidR="001439E6" w:rsidRPr="00A67556" w:rsidRDefault="001439E6" w:rsidP="00016AA2">
            <w:pPr>
              <w:rPr>
                <w:sz w:val="18"/>
                <w:szCs w:val="18"/>
                <w:lang w:val="ro-RO"/>
              </w:rPr>
            </w:pPr>
          </w:p>
        </w:tc>
      </w:tr>
      <w:tr w:rsidR="001439E6" w:rsidRPr="00A67556" w14:paraId="51F9CB59" w14:textId="77777777" w:rsidTr="00016AA2">
        <w:trPr>
          <w:trHeight w:val="21"/>
          <w:jc w:val="center"/>
        </w:trPr>
        <w:tc>
          <w:tcPr>
            <w:tcW w:w="489" w:type="dxa"/>
            <w:shd w:val="clear" w:color="auto" w:fill="auto"/>
            <w:vAlign w:val="center"/>
          </w:tcPr>
          <w:p w14:paraId="76E526B9" w14:textId="77777777" w:rsidR="001439E6" w:rsidRPr="00A67556" w:rsidRDefault="001439E6" w:rsidP="00016AA2">
            <w:pPr>
              <w:jc w:val="center"/>
              <w:rPr>
                <w:sz w:val="18"/>
                <w:szCs w:val="18"/>
                <w:lang w:val="ro-RO"/>
              </w:rPr>
            </w:pPr>
            <w:r w:rsidRPr="00A67556">
              <w:rPr>
                <w:sz w:val="18"/>
                <w:szCs w:val="18"/>
                <w:lang w:val="ro-RO"/>
              </w:rPr>
              <w:t>6</w:t>
            </w:r>
          </w:p>
        </w:tc>
        <w:tc>
          <w:tcPr>
            <w:tcW w:w="5389" w:type="dxa"/>
            <w:shd w:val="clear" w:color="auto" w:fill="auto"/>
          </w:tcPr>
          <w:p w14:paraId="500B7820" w14:textId="77777777" w:rsidR="001439E6" w:rsidRPr="001439E6" w:rsidRDefault="001439E6" w:rsidP="004662E9">
            <w:pPr>
              <w:jc w:val="both"/>
              <w:rPr>
                <w:noProof/>
                <w:sz w:val="18"/>
                <w:szCs w:val="18"/>
              </w:rPr>
            </w:pPr>
            <w:r w:rsidRPr="001439E6">
              <w:rPr>
                <w:sz w:val="18"/>
                <w:szCs w:val="18"/>
              </w:rPr>
              <w:t>Strategia de dezvoltare a sportului în Romania – perioada 2016 - 2032</w:t>
            </w:r>
          </w:p>
        </w:tc>
        <w:tc>
          <w:tcPr>
            <w:tcW w:w="567" w:type="dxa"/>
            <w:shd w:val="clear" w:color="auto" w:fill="auto"/>
            <w:vAlign w:val="center"/>
          </w:tcPr>
          <w:p w14:paraId="630C3346" w14:textId="77777777" w:rsidR="001439E6" w:rsidRPr="00A67556" w:rsidRDefault="001439E6" w:rsidP="00016AA2">
            <w:pPr>
              <w:jc w:val="center"/>
              <w:rPr>
                <w:sz w:val="18"/>
                <w:szCs w:val="18"/>
              </w:rPr>
            </w:pPr>
            <w:r w:rsidRPr="00A67556">
              <w:rPr>
                <w:sz w:val="18"/>
                <w:szCs w:val="18"/>
              </w:rPr>
              <w:t>2</w:t>
            </w:r>
          </w:p>
        </w:tc>
        <w:tc>
          <w:tcPr>
            <w:tcW w:w="1417" w:type="dxa"/>
            <w:vMerge/>
            <w:shd w:val="clear" w:color="auto" w:fill="auto"/>
          </w:tcPr>
          <w:p w14:paraId="6617E17D" w14:textId="77777777" w:rsidR="001439E6" w:rsidRPr="00A67556" w:rsidRDefault="001439E6" w:rsidP="00016AA2">
            <w:pPr>
              <w:jc w:val="center"/>
              <w:rPr>
                <w:sz w:val="18"/>
                <w:szCs w:val="18"/>
                <w:lang w:val="ro-RO"/>
              </w:rPr>
            </w:pPr>
          </w:p>
        </w:tc>
        <w:tc>
          <w:tcPr>
            <w:tcW w:w="1903" w:type="dxa"/>
            <w:vMerge/>
            <w:shd w:val="clear" w:color="auto" w:fill="auto"/>
          </w:tcPr>
          <w:p w14:paraId="3D32692D" w14:textId="77777777" w:rsidR="001439E6" w:rsidRPr="00A67556" w:rsidRDefault="001439E6" w:rsidP="00016AA2">
            <w:pPr>
              <w:jc w:val="center"/>
              <w:rPr>
                <w:sz w:val="18"/>
                <w:szCs w:val="18"/>
                <w:lang w:val="ro-RO"/>
              </w:rPr>
            </w:pPr>
          </w:p>
        </w:tc>
      </w:tr>
      <w:tr w:rsidR="001439E6" w:rsidRPr="00A67556" w14:paraId="05C7FF89" w14:textId="77777777" w:rsidTr="00016AA2">
        <w:trPr>
          <w:trHeight w:val="21"/>
          <w:jc w:val="center"/>
        </w:trPr>
        <w:tc>
          <w:tcPr>
            <w:tcW w:w="489" w:type="dxa"/>
            <w:shd w:val="clear" w:color="auto" w:fill="auto"/>
            <w:vAlign w:val="center"/>
          </w:tcPr>
          <w:p w14:paraId="76FAF3AA" w14:textId="77777777" w:rsidR="001439E6" w:rsidRPr="00A67556" w:rsidRDefault="001439E6" w:rsidP="00016AA2">
            <w:pPr>
              <w:jc w:val="center"/>
              <w:rPr>
                <w:sz w:val="18"/>
                <w:szCs w:val="18"/>
                <w:lang w:val="ro-RO"/>
              </w:rPr>
            </w:pPr>
            <w:r w:rsidRPr="00A67556">
              <w:rPr>
                <w:sz w:val="18"/>
                <w:szCs w:val="18"/>
                <w:lang w:val="ro-RO"/>
              </w:rPr>
              <w:t>7</w:t>
            </w:r>
          </w:p>
        </w:tc>
        <w:tc>
          <w:tcPr>
            <w:tcW w:w="5389" w:type="dxa"/>
            <w:shd w:val="clear" w:color="auto" w:fill="auto"/>
          </w:tcPr>
          <w:p w14:paraId="1462B4E6" w14:textId="77777777" w:rsidR="001439E6" w:rsidRPr="001439E6" w:rsidRDefault="001439E6" w:rsidP="004662E9">
            <w:pPr>
              <w:jc w:val="both"/>
              <w:rPr>
                <w:noProof/>
                <w:sz w:val="18"/>
                <w:szCs w:val="18"/>
              </w:rPr>
            </w:pPr>
            <w:r w:rsidRPr="001439E6">
              <w:rPr>
                <w:sz w:val="18"/>
                <w:szCs w:val="18"/>
              </w:rPr>
              <w:t>Recapitulare</w:t>
            </w:r>
          </w:p>
        </w:tc>
        <w:tc>
          <w:tcPr>
            <w:tcW w:w="567" w:type="dxa"/>
            <w:shd w:val="clear" w:color="auto" w:fill="auto"/>
            <w:vAlign w:val="center"/>
          </w:tcPr>
          <w:p w14:paraId="29C2A403" w14:textId="77777777" w:rsidR="001439E6" w:rsidRPr="00A67556" w:rsidRDefault="001439E6" w:rsidP="00016AA2">
            <w:pPr>
              <w:jc w:val="center"/>
              <w:rPr>
                <w:sz w:val="18"/>
                <w:szCs w:val="18"/>
              </w:rPr>
            </w:pPr>
            <w:r w:rsidRPr="00A67556">
              <w:rPr>
                <w:sz w:val="18"/>
                <w:szCs w:val="18"/>
              </w:rPr>
              <w:t>2</w:t>
            </w:r>
          </w:p>
        </w:tc>
        <w:tc>
          <w:tcPr>
            <w:tcW w:w="1417" w:type="dxa"/>
            <w:vMerge/>
            <w:shd w:val="clear" w:color="auto" w:fill="auto"/>
          </w:tcPr>
          <w:p w14:paraId="2B1AD35E" w14:textId="77777777" w:rsidR="001439E6" w:rsidRPr="00A67556" w:rsidRDefault="001439E6" w:rsidP="00016AA2">
            <w:pPr>
              <w:rPr>
                <w:bCs/>
                <w:sz w:val="18"/>
                <w:szCs w:val="18"/>
                <w:lang w:val="ro-RO"/>
              </w:rPr>
            </w:pPr>
          </w:p>
        </w:tc>
        <w:tc>
          <w:tcPr>
            <w:tcW w:w="1903" w:type="dxa"/>
            <w:vMerge/>
            <w:shd w:val="clear" w:color="auto" w:fill="auto"/>
          </w:tcPr>
          <w:p w14:paraId="3F2B938B" w14:textId="77777777" w:rsidR="001439E6" w:rsidRPr="00A67556" w:rsidRDefault="001439E6" w:rsidP="00016AA2">
            <w:pPr>
              <w:jc w:val="center"/>
              <w:rPr>
                <w:sz w:val="18"/>
                <w:szCs w:val="18"/>
                <w:lang w:val="ro-RO"/>
              </w:rPr>
            </w:pPr>
          </w:p>
        </w:tc>
      </w:tr>
      <w:tr w:rsidR="001439E6" w:rsidRPr="00A67556" w14:paraId="7606B7E3" w14:textId="77777777" w:rsidTr="00016AA2">
        <w:trPr>
          <w:trHeight w:val="21"/>
          <w:jc w:val="center"/>
        </w:trPr>
        <w:tc>
          <w:tcPr>
            <w:tcW w:w="9765" w:type="dxa"/>
            <w:gridSpan w:val="5"/>
            <w:shd w:val="clear" w:color="auto" w:fill="auto"/>
            <w:vAlign w:val="center"/>
          </w:tcPr>
          <w:p w14:paraId="64A2DB8C" w14:textId="77777777" w:rsidR="001439E6" w:rsidRPr="00A67556" w:rsidRDefault="001439E6" w:rsidP="00016AA2">
            <w:pPr>
              <w:rPr>
                <w:rFonts w:eastAsia="Calibri"/>
                <w:sz w:val="18"/>
                <w:szCs w:val="18"/>
                <w:lang w:val="ro-RO"/>
              </w:rPr>
            </w:pPr>
            <w:r w:rsidRPr="00A67556">
              <w:rPr>
                <w:rFonts w:eastAsia="Calibri"/>
                <w:sz w:val="18"/>
                <w:szCs w:val="18"/>
                <w:lang w:val="ro-RO"/>
              </w:rPr>
              <w:t>Bibliografie:</w:t>
            </w:r>
          </w:p>
          <w:p w14:paraId="58B97C6D"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Anexa la Recomandarea nr. R (84) 19 a Comitetului Miniştrilor către statele membre referitoare la Charta europenă împotriva dopajului în sport (25.09.1984)</w:t>
            </w:r>
          </w:p>
          <w:p w14:paraId="5EE7378A"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2.Monitorul Oficial al Romaniei, Partea I, nr. 154/23.II.2004.</w:t>
            </w:r>
          </w:p>
          <w:p w14:paraId="674A9015"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3.Legea 69/2000 a educaţiei fizice şi sportului</w:t>
            </w:r>
          </w:p>
          <w:p w14:paraId="3286657F"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4.Legea nr. 227 din 7 iunie 2006 privind prevenirea şi combaterea dopajului în sport</w:t>
            </w:r>
          </w:p>
          <w:p w14:paraId="68F09A3E"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5.Hotărârea nr. 1056 din 23 septembrie 2009 pentru aprobarea Normelor metodologice privind organizarea  şi desfăşurarea  controlului antidoping</w:t>
            </w:r>
          </w:p>
          <w:p w14:paraId="715A25F2"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6. Suport curs Normativitatea sportului, Mateescu Adriana, 2016.</w:t>
            </w:r>
          </w:p>
          <w:p w14:paraId="2A6EA48F"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 xml:space="preserve">7. </w:t>
            </w:r>
            <w:hyperlink r:id="rId7" w:history="1">
              <w:r w:rsidRPr="009E65DB">
                <w:rPr>
                  <w:rStyle w:val="Hyperlink"/>
                  <w:rFonts w:eastAsia="Calibri"/>
                  <w:sz w:val="18"/>
                  <w:szCs w:val="18"/>
                  <w:lang w:val="ro-RO"/>
                </w:rPr>
                <w:t>www.anad.gov.ro</w:t>
              </w:r>
            </w:hyperlink>
          </w:p>
          <w:p w14:paraId="71ABCE4C" w14:textId="77777777" w:rsidR="009E65DB" w:rsidRPr="009E65DB" w:rsidRDefault="009E65DB" w:rsidP="009E65DB">
            <w:pPr>
              <w:numPr>
                <w:ilvl w:val="0"/>
                <w:numId w:val="2"/>
              </w:numPr>
              <w:jc w:val="both"/>
              <w:rPr>
                <w:rFonts w:eastAsia="Calibri"/>
                <w:sz w:val="18"/>
                <w:szCs w:val="18"/>
                <w:lang w:val="ro-RO"/>
              </w:rPr>
            </w:pPr>
            <w:r w:rsidRPr="009E65DB">
              <w:rPr>
                <w:rFonts w:eastAsia="Calibri"/>
                <w:sz w:val="18"/>
                <w:szCs w:val="18"/>
                <w:lang w:val="ro-RO"/>
              </w:rPr>
              <w:t>8.http://mts.ro/informare-publica/legislatie/acte-normative-in-vigoare/legea-692000-legea-educatiei-fizice-si-sportului/</w:t>
            </w:r>
          </w:p>
          <w:p w14:paraId="4118F89F" w14:textId="6ABFBCC3" w:rsidR="001439E6" w:rsidRPr="00A67556" w:rsidRDefault="001439E6" w:rsidP="00016AA2">
            <w:pPr>
              <w:tabs>
                <w:tab w:val="num" w:pos="-45"/>
              </w:tabs>
              <w:ind w:left="97"/>
              <w:jc w:val="both"/>
              <w:rPr>
                <w:sz w:val="18"/>
                <w:szCs w:val="18"/>
                <w:lang w:val="ro-RO"/>
              </w:rPr>
            </w:pPr>
          </w:p>
        </w:tc>
      </w:tr>
    </w:tbl>
    <w:p w14:paraId="7AC96E48" w14:textId="77777777" w:rsidR="00016AA2" w:rsidRPr="00B74B1E" w:rsidRDefault="00016AA2" w:rsidP="00016AA2">
      <w:pPr>
        <w:rPr>
          <w:sz w:val="18"/>
          <w:szCs w:val="18"/>
          <w:lang w:val="ro-RO"/>
        </w:rPr>
      </w:pPr>
    </w:p>
    <w:p w14:paraId="1C98B2E0" w14:textId="77777777" w:rsidR="00016AA2" w:rsidRPr="00B74B1E" w:rsidRDefault="00016AA2" w:rsidP="00016AA2">
      <w:pPr>
        <w:rPr>
          <w:sz w:val="18"/>
          <w:szCs w:val="18"/>
          <w:lang w:val="ro-RO"/>
        </w:rPr>
      </w:pPr>
    </w:p>
    <w:p w14:paraId="2912F273" w14:textId="77777777" w:rsidR="00016AA2" w:rsidRPr="00B74B1E" w:rsidRDefault="00016AA2" w:rsidP="00016AA2">
      <w:pPr>
        <w:numPr>
          <w:ilvl w:val="0"/>
          <w:numId w:val="1"/>
        </w:numPr>
        <w:rPr>
          <w:bCs/>
          <w:sz w:val="18"/>
          <w:szCs w:val="18"/>
          <w:lang w:val="ro-RO"/>
        </w:rPr>
      </w:pPr>
      <w:r w:rsidRPr="00B74B1E">
        <w:rPr>
          <w:bCs/>
          <w:sz w:val="18"/>
          <w:szCs w:val="18"/>
          <w:lang w:val="ro-RO"/>
        </w:rPr>
        <w:t xml:space="preserve"> Coroborarea conţinuturilor disciplinei cu aşteptările reprezentanţilor comunitaţii epistemice, asociaţiilor profesionale şi angajatori din domeniul aferent programului</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16AA2" w:rsidRPr="00B74B1E" w14:paraId="22233F98" w14:textId="77777777" w:rsidTr="00016AA2">
        <w:trPr>
          <w:jc w:val="center"/>
        </w:trPr>
        <w:tc>
          <w:tcPr>
            <w:tcW w:w="9747" w:type="dxa"/>
            <w:shd w:val="clear" w:color="auto" w:fill="auto"/>
          </w:tcPr>
          <w:p w14:paraId="33E2E2CA" w14:textId="07D37947" w:rsidR="00016AA2" w:rsidRPr="00B74B1E" w:rsidRDefault="009E65DB" w:rsidP="00016AA2">
            <w:pPr>
              <w:jc w:val="both"/>
              <w:rPr>
                <w:sz w:val="18"/>
                <w:szCs w:val="18"/>
                <w:lang w:val="ro-RO"/>
              </w:rPr>
            </w:pPr>
            <w:r w:rsidRPr="009E65DB">
              <w:rPr>
                <w:rFonts w:eastAsia="Calibri"/>
                <w:sz w:val="18"/>
                <w:szCs w:val="18"/>
                <w:lang w:val="ro-RO"/>
              </w:rPr>
              <w:t>competentele procedurale si atitudinale ce vor fi achizitionate la nivelul disciplinei – vor satisface  asteptările  reprezentantilor asociatiilor profesionale si angajatorilor din domeniul învătământului prescolar, primar, gimnazial.</w:t>
            </w:r>
          </w:p>
        </w:tc>
      </w:tr>
    </w:tbl>
    <w:p w14:paraId="2F33C06B" w14:textId="77777777" w:rsidR="00016AA2" w:rsidRDefault="00016AA2" w:rsidP="00016AA2">
      <w:pPr>
        <w:rPr>
          <w:sz w:val="18"/>
          <w:szCs w:val="18"/>
          <w:lang w:val="ro-RO"/>
        </w:rPr>
      </w:pPr>
    </w:p>
    <w:p w14:paraId="6F698FFA" w14:textId="77777777" w:rsidR="00016AA2" w:rsidRDefault="00016AA2" w:rsidP="00016AA2">
      <w:pPr>
        <w:rPr>
          <w:sz w:val="18"/>
          <w:szCs w:val="18"/>
          <w:lang w:val="ro-RO"/>
        </w:rPr>
      </w:pPr>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448"/>
      </w:tblGrid>
      <w:tr w:rsidR="00016AA2" w:rsidRPr="00B74B1E" w14:paraId="3FA50547" w14:textId="77777777" w:rsidTr="00016AA2">
        <w:trPr>
          <w:jc w:val="center"/>
        </w:trPr>
        <w:tc>
          <w:tcPr>
            <w:tcW w:w="1875" w:type="dxa"/>
            <w:shd w:val="clear" w:color="auto" w:fill="auto"/>
            <w:tcMar>
              <w:left w:w="28" w:type="dxa"/>
              <w:right w:w="28" w:type="dxa"/>
            </w:tcMar>
            <w:vAlign w:val="center"/>
          </w:tcPr>
          <w:p w14:paraId="3FC5521F" w14:textId="77777777" w:rsidR="00016AA2" w:rsidRPr="00B74B1E" w:rsidRDefault="00016AA2" w:rsidP="00016AA2">
            <w:pPr>
              <w:jc w:val="center"/>
              <w:rPr>
                <w:b/>
                <w:sz w:val="18"/>
                <w:szCs w:val="18"/>
                <w:lang w:val="ro-RO"/>
              </w:rPr>
            </w:pPr>
            <w:r w:rsidRPr="00B74B1E">
              <w:rPr>
                <w:b/>
                <w:sz w:val="18"/>
                <w:szCs w:val="18"/>
                <w:lang w:val="ro-RO"/>
              </w:rPr>
              <w:t>Tip activitate</w:t>
            </w:r>
          </w:p>
        </w:tc>
        <w:tc>
          <w:tcPr>
            <w:tcW w:w="3402" w:type="dxa"/>
            <w:shd w:val="clear" w:color="auto" w:fill="auto"/>
            <w:tcMar>
              <w:left w:w="28" w:type="dxa"/>
              <w:right w:w="28" w:type="dxa"/>
            </w:tcMar>
            <w:vAlign w:val="center"/>
          </w:tcPr>
          <w:p w14:paraId="0FEC431C" w14:textId="77777777" w:rsidR="00016AA2" w:rsidRPr="00B74B1E" w:rsidRDefault="00016AA2" w:rsidP="00016AA2">
            <w:pPr>
              <w:jc w:val="center"/>
              <w:rPr>
                <w:b/>
                <w:sz w:val="18"/>
                <w:szCs w:val="18"/>
                <w:lang w:val="ro-RO"/>
              </w:rPr>
            </w:pPr>
            <w:r w:rsidRPr="00B74B1E">
              <w:rPr>
                <w:b/>
                <w:sz w:val="18"/>
                <w:szCs w:val="18"/>
                <w:lang w:val="ro-RO"/>
              </w:rPr>
              <w:t>10.1 Criterii de evaluare</w:t>
            </w:r>
          </w:p>
        </w:tc>
        <w:tc>
          <w:tcPr>
            <w:tcW w:w="2977" w:type="dxa"/>
            <w:shd w:val="clear" w:color="auto" w:fill="auto"/>
            <w:tcMar>
              <w:left w:w="28" w:type="dxa"/>
              <w:right w:w="28" w:type="dxa"/>
            </w:tcMar>
            <w:vAlign w:val="center"/>
          </w:tcPr>
          <w:p w14:paraId="75D74676" w14:textId="77777777" w:rsidR="00016AA2" w:rsidRPr="00B74B1E" w:rsidRDefault="00016AA2" w:rsidP="00016AA2">
            <w:pPr>
              <w:jc w:val="center"/>
              <w:rPr>
                <w:b/>
                <w:sz w:val="18"/>
                <w:szCs w:val="18"/>
                <w:lang w:val="ro-RO"/>
              </w:rPr>
            </w:pPr>
            <w:r w:rsidRPr="00B74B1E">
              <w:rPr>
                <w:b/>
                <w:sz w:val="18"/>
                <w:szCs w:val="18"/>
                <w:lang w:val="ro-RO"/>
              </w:rPr>
              <w:t>10.2 Metode de evaluare</w:t>
            </w:r>
          </w:p>
        </w:tc>
        <w:tc>
          <w:tcPr>
            <w:tcW w:w="1448" w:type="dxa"/>
            <w:shd w:val="clear" w:color="auto" w:fill="auto"/>
            <w:tcMar>
              <w:left w:w="28" w:type="dxa"/>
              <w:right w:w="28" w:type="dxa"/>
            </w:tcMar>
            <w:vAlign w:val="center"/>
          </w:tcPr>
          <w:p w14:paraId="5EB70D09" w14:textId="77777777" w:rsidR="00016AA2" w:rsidRPr="00B74B1E" w:rsidRDefault="00016AA2" w:rsidP="00016AA2">
            <w:pPr>
              <w:jc w:val="center"/>
              <w:rPr>
                <w:b/>
                <w:sz w:val="18"/>
                <w:szCs w:val="18"/>
                <w:lang w:val="ro-RO"/>
              </w:rPr>
            </w:pPr>
            <w:r w:rsidRPr="00B74B1E">
              <w:rPr>
                <w:b/>
                <w:sz w:val="18"/>
                <w:szCs w:val="18"/>
                <w:lang w:val="ro-RO"/>
              </w:rPr>
              <w:t xml:space="preserve">10.3 Pondere </w:t>
            </w:r>
          </w:p>
          <w:p w14:paraId="2F7BE8F7" w14:textId="77777777" w:rsidR="00016AA2" w:rsidRPr="00B74B1E" w:rsidRDefault="00016AA2" w:rsidP="00016AA2">
            <w:pPr>
              <w:jc w:val="center"/>
              <w:rPr>
                <w:b/>
                <w:sz w:val="18"/>
                <w:szCs w:val="18"/>
                <w:lang w:val="ro-RO"/>
              </w:rPr>
            </w:pPr>
            <w:r w:rsidRPr="00B74B1E">
              <w:rPr>
                <w:b/>
                <w:sz w:val="18"/>
                <w:szCs w:val="18"/>
                <w:lang w:val="ro-RO"/>
              </w:rPr>
              <w:t>din nota finală</w:t>
            </w:r>
          </w:p>
        </w:tc>
      </w:tr>
      <w:tr w:rsidR="00112DEB" w:rsidRPr="00B74B1E" w14:paraId="24AB3AD3" w14:textId="77777777" w:rsidTr="00016AA2">
        <w:trPr>
          <w:jc w:val="center"/>
        </w:trPr>
        <w:tc>
          <w:tcPr>
            <w:tcW w:w="1875" w:type="dxa"/>
            <w:shd w:val="clear" w:color="auto" w:fill="auto"/>
            <w:vAlign w:val="center"/>
          </w:tcPr>
          <w:p w14:paraId="38C83B73" w14:textId="77777777" w:rsidR="00112DEB" w:rsidRPr="00B74B1E" w:rsidRDefault="00112DEB" w:rsidP="004662E9">
            <w:pPr>
              <w:rPr>
                <w:sz w:val="18"/>
                <w:szCs w:val="18"/>
                <w:lang w:val="ro-RO"/>
              </w:rPr>
            </w:pPr>
            <w:r w:rsidRPr="00B74B1E">
              <w:rPr>
                <w:sz w:val="18"/>
                <w:szCs w:val="18"/>
                <w:lang w:val="ro-RO"/>
              </w:rPr>
              <w:t>10.4 Curs</w:t>
            </w:r>
          </w:p>
        </w:tc>
        <w:tc>
          <w:tcPr>
            <w:tcW w:w="3402" w:type="dxa"/>
            <w:vMerge w:val="restart"/>
            <w:shd w:val="clear" w:color="auto" w:fill="auto"/>
          </w:tcPr>
          <w:p w14:paraId="008AB34A" w14:textId="77777777" w:rsidR="00112DEB" w:rsidRDefault="00112DEB" w:rsidP="004662E9">
            <w:pPr>
              <w:jc w:val="both"/>
              <w:rPr>
                <w:sz w:val="18"/>
                <w:szCs w:val="18"/>
                <w:lang w:val="ro-RO"/>
              </w:rPr>
            </w:pPr>
            <w:r w:rsidRPr="004662E9">
              <w:rPr>
                <w:sz w:val="18"/>
                <w:szCs w:val="18"/>
                <w:lang w:val="ro-RO"/>
              </w:rPr>
              <w:t>Documentarea asupra literaturii de special</w:t>
            </w:r>
            <w:r>
              <w:rPr>
                <w:sz w:val="18"/>
                <w:szCs w:val="18"/>
                <w:lang w:val="ro-RO"/>
              </w:rPr>
              <w:t>itate şi întocmirea unui proiect</w:t>
            </w:r>
            <w:r w:rsidRPr="004662E9">
              <w:rPr>
                <w:sz w:val="18"/>
                <w:szCs w:val="18"/>
                <w:lang w:val="ro-RO"/>
              </w:rPr>
              <w:t xml:space="preserve"> pe o temă aleasă de comun acord cu conducătorul cursului din cadrul tematicii alcătuită pe baza conţinutului activităţilor de curs.</w:t>
            </w:r>
          </w:p>
          <w:p w14:paraId="640CC42B" w14:textId="77777777" w:rsidR="00112DEB" w:rsidRDefault="00112DEB" w:rsidP="00112DEB">
            <w:pPr>
              <w:jc w:val="center"/>
              <w:rPr>
                <w:sz w:val="18"/>
                <w:szCs w:val="18"/>
                <w:lang w:val="ro-RO"/>
              </w:rPr>
            </w:pPr>
            <w:r>
              <w:rPr>
                <w:sz w:val="18"/>
                <w:szCs w:val="18"/>
                <w:lang w:val="ro-RO"/>
              </w:rPr>
              <w:t>Examen final.</w:t>
            </w:r>
          </w:p>
          <w:p w14:paraId="58CE9EDB" w14:textId="77777777" w:rsidR="00112DEB" w:rsidRDefault="00112DEB" w:rsidP="004662E9">
            <w:pPr>
              <w:jc w:val="both"/>
              <w:rPr>
                <w:sz w:val="18"/>
                <w:szCs w:val="18"/>
                <w:lang w:val="ro-RO"/>
              </w:rPr>
            </w:pPr>
          </w:p>
          <w:p w14:paraId="09B118D2" w14:textId="77777777" w:rsidR="00112DEB" w:rsidRDefault="00112DEB" w:rsidP="004662E9">
            <w:pPr>
              <w:jc w:val="both"/>
              <w:rPr>
                <w:sz w:val="18"/>
                <w:szCs w:val="18"/>
                <w:lang w:val="ro-RO"/>
              </w:rPr>
            </w:pPr>
          </w:p>
          <w:p w14:paraId="6A11DAEC" w14:textId="77777777" w:rsidR="00112DEB" w:rsidRDefault="00112DEB" w:rsidP="004662E9">
            <w:pPr>
              <w:jc w:val="both"/>
              <w:rPr>
                <w:sz w:val="18"/>
                <w:szCs w:val="18"/>
                <w:lang w:val="ro-RO"/>
              </w:rPr>
            </w:pPr>
          </w:p>
          <w:p w14:paraId="4A087723" w14:textId="77777777" w:rsidR="00112DEB" w:rsidRDefault="00112DEB" w:rsidP="004662E9">
            <w:pPr>
              <w:jc w:val="both"/>
              <w:rPr>
                <w:sz w:val="18"/>
                <w:szCs w:val="18"/>
                <w:lang w:val="ro-RO"/>
              </w:rPr>
            </w:pPr>
          </w:p>
          <w:p w14:paraId="749D8FA1" w14:textId="5D00BA8E" w:rsidR="00112DEB" w:rsidRPr="00B74B1E" w:rsidRDefault="00112DEB" w:rsidP="004662E9">
            <w:pPr>
              <w:jc w:val="both"/>
              <w:rPr>
                <w:sz w:val="18"/>
                <w:szCs w:val="18"/>
                <w:lang w:val="ro-RO"/>
              </w:rPr>
            </w:pPr>
          </w:p>
        </w:tc>
        <w:tc>
          <w:tcPr>
            <w:tcW w:w="2977" w:type="dxa"/>
            <w:vMerge w:val="restart"/>
            <w:shd w:val="clear" w:color="auto" w:fill="auto"/>
            <w:vAlign w:val="center"/>
          </w:tcPr>
          <w:p w14:paraId="5B9C000F" w14:textId="667C74C7" w:rsidR="00112DEB" w:rsidRPr="00B74B1E" w:rsidRDefault="006670E2" w:rsidP="00112DEB">
            <w:pPr>
              <w:jc w:val="center"/>
              <w:rPr>
                <w:sz w:val="18"/>
                <w:szCs w:val="18"/>
                <w:lang w:val="ro-RO"/>
              </w:rPr>
            </w:pPr>
            <w:r>
              <w:rPr>
                <w:sz w:val="18"/>
                <w:szCs w:val="18"/>
                <w:lang w:val="ro-RO"/>
              </w:rPr>
              <w:t>Referat trimis pe mail</w:t>
            </w:r>
          </w:p>
        </w:tc>
        <w:tc>
          <w:tcPr>
            <w:tcW w:w="1448" w:type="dxa"/>
            <w:vMerge w:val="restart"/>
            <w:shd w:val="clear" w:color="auto" w:fill="auto"/>
          </w:tcPr>
          <w:p w14:paraId="7CAD8DCF" w14:textId="77777777" w:rsidR="00112DEB" w:rsidRDefault="00112DEB" w:rsidP="00016AA2">
            <w:pPr>
              <w:jc w:val="center"/>
              <w:rPr>
                <w:sz w:val="18"/>
                <w:szCs w:val="18"/>
                <w:lang w:val="ro-RO"/>
              </w:rPr>
            </w:pPr>
          </w:p>
          <w:p w14:paraId="29263B7B" w14:textId="77777777" w:rsidR="00112DEB" w:rsidRDefault="00112DEB" w:rsidP="00016AA2">
            <w:pPr>
              <w:jc w:val="center"/>
              <w:rPr>
                <w:sz w:val="18"/>
                <w:szCs w:val="18"/>
                <w:lang w:val="ro-RO"/>
              </w:rPr>
            </w:pPr>
          </w:p>
          <w:p w14:paraId="3AC4AC22" w14:textId="77777777" w:rsidR="00112DEB" w:rsidRDefault="00112DEB" w:rsidP="00016AA2">
            <w:pPr>
              <w:jc w:val="center"/>
              <w:rPr>
                <w:sz w:val="18"/>
                <w:szCs w:val="18"/>
                <w:lang w:val="ro-RO"/>
              </w:rPr>
            </w:pPr>
          </w:p>
          <w:p w14:paraId="47EB305D" w14:textId="260C7503" w:rsidR="00112DEB" w:rsidRPr="00B74B1E" w:rsidRDefault="00112DEB" w:rsidP="00016AA2">
            <w:pPr>
              <w:jc w:val="center"/>
              <w:rPr>
                <w:sz w:val="18"/>
                <w:szCs w:val="18"/>
                <w:lang w:val="ro-RO"/>
              </w:rPr>
            </w:pPr>
            <w:r>
              <w:rPr>
                <w:sz w:val="18"/>
                <w:szCs w:val="18"/>
                <w:lang w:val="ro-RO"/>
              </w:rPr>
              <w:t>4</w:t>
            </w:r>
            <w:r w:rsidRPr="00B74B1E">
              <w:rPr>
                <w:sz w:val="18"/>
                <w:szCs w:val="18"/>
                <w:lang w:val="ro-RO"/>
              </w:rPr>
              <w:t>0%</w:t>
            </w:r>
          </w:p>
        </w:tc>
      </w:tr>
      <w:tr w:rsidR="00112DEB" w:rsidRPr="00B74B1E" w14:paraId="7DA8DFF9" w14:textId="77777777" w:rsidTr="00016AA2">
        <w:trPr>
          <w:jc w:val="center"/>
        </w:trPr>
        <w:tc>
          <w:tcPr>
            <w:tcW w:w="1875" w:type="dxa"/>
            <w:shd w:val="clear" w:color="auto" w:fill="auto"/>
            <w:vAlign w:val="center"/>
          </w:tcPr>
          <w:p w14:paraId="7F122290" w14:textId="77777777" w:rsidR="00112DEB" w:rsidRPr="00B74B1E" w:rsidRDefault="00112DEB" w:rsidP="004662E9">
            <w:pPr>
              <w:rPr>
                <w:sz w:val="18"/>
                <w:szCs w:val="18"/>
                <w:lang w:val="ro-RO"/>
              </w:rPr>
            </w:pPr>
          </w:p>
        </w:tc>
        <w:tc>
          <w:tcPr>
            <w:tcW w:w="3402" w:type="dxa"/>
            <w:vMerge/>
            <w:shd w:val="clear" w:color="auto" w:fill="auto"/>
          </w:tcPr>
          <w:p w14:paraId="75C4E718" w14:textId="130FB625" w:rsidR="00112DEB" w:rsidRPr="004662E9" w:rsidRDefault="00112DEB" w:rsidP="004662E9">
            <w:pPr>
              <w:jc w:val="both"/>
              <w:rPr>
                <w:sz w:val="18"/>
                <w:szCs w:val="18"/>
                <w:lang w:val="ro-RO"/>
              </w:rPr>
            </w:pPr>
          </w:p>
        </w:tc>
        <w:tc>
          <w:tcPr>
            <w:tcW w:w="2977" w:type="dxa"/>
            <w:vMerge/>
            <w:shd w:val="clear" w:color="auto" w:fill="auto"/>
            <w:vAlign w:val="center"/>
          </w:tcPr>
          <w:p w14:paraId="1DE27C6E" w14:textId="6BCA768B" w:rsidR="00112DEB" w:rsidRDefault="00112DEB" w:rsidP="00112DEB">
            <w:pPr>
              <w:jc w:val="center"/>
              <w:rPr>
                <w:sz w:val="18"/>
                <w:szCs w:val="18"/>
                <w:lang w:val="ro-RO"/>
              </w:rPr>
            </w:pPr>
          </w:p>
        </w:tc>
        <w:tc>
          <w:tcPr>
            <w:tcW w:w="1448" w:type="dxa"/>
            <w:vMerge/>
            <w:shd w:val="clear" w:color="auto" w:fill="auto"/>
          </w:tcPr>
          <w:p w14:paraId="14CC536B" w14:textId="307B13A6" w:rsidR="00112DEB" w:rsidRPr="00B74B1E" w:rsidRDefault="00112DEB" w:rsidP="00016AA2">
            <w:pPr>
              <w:jc w:val="center"/>
              <w:rPr>
                <w:sz w:val="18"/>
                <w:szCs w:val="18"/>
                <w:lang w:val="ro-RO"/>
              </w:rPr>
            </w:pPr>
          </w:p>
        </w:tc>
      </w:tr>
      <w:tr w:rsidR="00016AA2" w:rsidRPr="00B74B1E" w14:paraId="00C9AB59" w14:textId="77777777" w:rsidTr="00A4294D">
        <w:trPr>
          <w:trHeight w:val="132"/>
          <w:jc w:val="center"/>
        </w:trPr>
        <w:tc>
          <w:tcPr>
            <w:tcW w:w="1875" w:type="dxa"/>
            <w:vMerge w:val="restart"/>
            <w:shd w:val="clear" w:color="auto" w:fill="auto"/>
            <w:vAlign w:val="center"/>
          </w:tcPr>
          <w:p w14:paraId="57FC7EBA" w14:textId="77777777" w:rsidR="00016AA2" w:rsidRPr="00B74B1E" w:rsidRDefault="00016AA2" w:rsidP="00016AA2">
            <w:pPr>
              <w:rPr>
                <w:sz w:val="18"/>
                <w:szCs w:val="18"/>
                <w:lang w:val="ro-RO"/>
              </w:rPr>
            </w:pPr>
            <w:r w:rsidRPr="00B74B1E">
              <w:rPr>
                <w:sz w:val="18"/>
                <w:szCs w:val="18"/>
                <w:lang w:val="ro-RO"/>
              </w:rPr>
              <w:t xml:space="preserve">10.5 Seminar / Laborator / </w:t>
            </w:r>
          </w:p>
          <w:p w14:paraId="0C9689C1" w14:textId="77777777" w:rsidR="00016AA2" w:rsidRPr="00B74B1E" w:rsidRDefault="00016AA2" w:rsidP="00016AA2">
            <w:pPr>
              <w:ind w:left="-57"/>
              <w:rPr>
                <w:sz w:val="18"/>
                <w:szCs w:val="18"/>
                <w:lang w:val="ro-RO"/>
              </w:rPr>
            </w:pPr>
            <w:r w:rsidRPr="00B74B1E">
              <w:rPr>
                <w:sz w:val="18"/>
                <w:szCs w:val="18"/>
                <w:lang w:val="ro-RO"/>
              </w:rPr>
              <w:t>Tema de casă</w:t>
            </w:r>
          </w:p>
        </w:tc>
        <w:tc>
          <w:tcPr>
            <w:tcW w:w="3402" w:type="dxa"/>
            <w:shd w:val="clear" w:color="auto" w:fill="auto"/>
            <w:vAlign w:val="center"/>
          </w:tcPr>
          <w:p w14:paraId="062F5EF9" w14:textId="4187E266" w:rsidR="00016AA2" w:rsidRPr="00B74B1E" w:rsidRDefault="00112DEB" w:rsidP="00A4294D">
            <w:pPr>
              <w:jc w:val="both"/>
              <w:rPr>
                <w:sz w:val="18"/>
                <w:szCs w:val="18"/>
                <w:lang w:val="ro-RO"/>
              </w:rPr>
            </w:pPr>
            <w:r>
              <w:rPr>
                <w:sz w:val="18"/>
                <w:szCs w:val="18"/>
                <w:lang w:val="ro-RO"/>
              </w:rPr>
              <w:t>Participarea la activitate</w:t>
            </w:r>
          </w:p>
        </w:tc>
        <w:tc>
          <w:tcPr>
            <w:tcW w:w="2977" w:type="dxa"/>
            <w:shd w:val="clear" w:color="auto" w:fill="auto"/>
            <w:vAlign w:val="center"/>
          </w:tcPr>
          <w:p w14:paraId="625B303A" w14:textId="0872ACA1" w:rsidR="00016AA2" w:rsidRPr="00B74B1E" w:rsidRDefault="00016AA2" w:rsidP="00016AA2">
            <w:pPr>
              <w:jc w:val="center"/>
              <w:rPr>
                <w:sz w:val="18"/>
                <w:szCs w:val="18"/>
                <w:lang w:val="ro-RO"/>
              </w:rPr>
            </w:pPr>
          </w:p>
        </w:tc>
        <w:tc>
          <w:tcPr>
            <w:tcW w:w="1448" w:type="dxa"/>
            <w:shd w:val="clear" w:color="auto" w:fill="auto"/>
            <w:vAlign w:val="center"/>
          </w:tcPr>
          <w:p w14:paraId="5F55FCA2" w14:textId="15052D03" w:rsidR="00016AA2" w:rsidRPr="00B74B1E" w:rsidRDefault="00112DEB" w:rsidP="00016AA2">
            <w:pPr>
              <w:jc w:val="center"/>
              <w:rPr>
                <w:sz w:val="18"/>
                <w:szCs w:val="18"/>
                <w:lang w:val="ro-RO"/>
              </w:rPr>
            </w:pPr>
            <w:r>
              <w:rPr>
                <w:sz w:val="18"/>
                <w:szCs w:val="18"/>
                <w:lang w:val="ro-RO"/>
              </w:rPr>
              <w:t>10%</w:t>
            </w:r>
          </w:p>
        </w:tc>
      </w:tr>
      <w:tr w:rsidR="00016AA2" w:rsidRPr="00B74B1E" w14:paraId="51E19D4A" w14:textId="77777777" w:rsidTr="00016AA2">
        <w:trPr>
          <w:trHeight w:val="1646"/>
          <w:jc w:val="center"/>
        </w:trPr>
        <w:tc>
          <w:tcPr>
            <w:tcW w:w="1875" w:type="dxa"/>
            <w:vMerge/>
            <w:shd w:val="clear" w:color="auto" w:fill="auto"/>
            <w:vAlign w:val="center"/>
          </w:tcPr>
          <w:p w14:paraId="53BF164D" w14:textId="77777777" w:rsidR="00016AA2" w:rsidRPr="00B74B1E" w:rsidRDefault="00016AA2" w:rsidP="00016AA2">
            <w:pPr>
              <w:ind w:left="-57"/>
              <w:rPr>
                <w:sz w:val="18"/>
                <w:szCs w:val="18"/>
                <w:lang w:val="ro-RO"/>
              </w:rPr>
            </w:pPr>
          </w:p>
        </w:tc>
        <w:tc>
          <w:tcPr>
            <w:tcW w:w="3402" w:type="dxa"/>
            <w:shd w:val="clear" w:color="auto" w:fill="auto"/>
            <w:vAlign w:val="center"/>
          </w:tcPr>
          <w:p w14:paraId="64C75ED0" w14:textId="77777777" w:rsidR="00016AA2" w:rsidRPr="001F2E1B" w:rsidRDefault="00016AA2" w:rsidP="00016AA2">
            <w:pPr>
              <w:jc w:val="both"/>
              <w:rPr>
                <w:sz w:val="18"/>
                <w:szCs w:val="18"/>
                <w:lang w:val="ro-RO"/>
              </w:rPr>
            </w:pPr>
          </w:p>
          <w:p w14:paraId="4F8D4ADF" w14:textId="77777777" w:rsidR="00016AA2" w:rsidRPr="001F2E1B" w:rsidRDefault="00016AA2" w:rsidP="00016AA2">
            <w:pPr>
              <w:jc w:val="center"/>
              <w:rPr>
                <w:sz w:val="18"/>
                <w:szCs w:val="18"/>
                <w:lang w:val="ro-RO"/>
              </w:rPr>
            </w:pPr>
            <w:r w:rsidRPr="001F2E1B">
              <w:rPr>
                <w:sz w:val="18"/>
                <w:szCs w:val="18"/>
                <w:lang w:val="ro-RO"/>
              </w:rPr>
              <w:t>Activitate seminar</w:t>
            </w:r>
          </w:p>
          <w:p w14:paraId="7A7E29C5" w14:textId="77777777" w:rsidR="00016AA2" w:rsidRPr="001F2E1B" w:rsidRDefault="00016AA2" w:rsidP="00016AA2">
            <w:pPr>
              <w:jc w:val="both"/>
              <w:rPr>
                <w:sz w:val="18"/>
                <w:szCs w:val="18"/>
                <w:lang w:val="ro-RO"/>
              </w:rPr>
            </w:pPr>
          </w:p>
          <w:p w14:paraId="551565D3" w14:textId="77777777" w:rsidR="00016AA2" w:rsidRPr="001F2E1B" w:rsidRDefault="00016AA2" w:rsidP="00016AA2">
            <w:pPr>
              <w:numPr>
                <w:ilvl w:val="0"/>
                <w:numId w:val="3"/>
              </w:numPr>
              <w:ind w:left="176" w:hanging="176"/>
              <w:jc w:val="both"/>
              <w:rPr>
                <w:sz w:val="18"/>
                <w:szCs w:val="18"/>
              </w:rPr>
            </w:pPr>
            <w:r w:rsidRPr="001F2E1B">
              <w:rPr>
                <w:sz w:val="18"/>
                <w:szCs w:val="18"/>
              </w:rPr>
              <w:t>Participarea activă la orele de seminar; pregătirea temelor</w:t>
            </w:r>
          </w:p>
          <w:p w14:paraId="30F021DA" w14:textId="77777777" w:rsidR="00016AA2" w:rsidRPr="001F2E1B" w:rsidRDefault="00016AA2" w:rsidP="00016AA2">
            <w:pPr>
              <w:numPr>
                <w:ilvl w:val="0"/>
                <w:numId w:val="3"/>
              </w:numPr>
              <w:ind w:left="176" w:hanging="176"/>
              <w:jc w:val="both"/>
              <w:rPr>
                <w:sz w:val="18"/>
                <w:szCs w:val="18"/>
              </w:rPr>
            </w:pPr>
            <w:r w:rsidRPr="001F2E1B">
              <w:rPr>
                <w:sz w:val="18"/>
                <w:szCs w:val="18"/>
              </w:rPr>
              <w:t>Pregatirea fisei didactice</w:t>
            </w:r>
          </w:p>
          <w:p w14:paraId="074F65A4" w14:textId="77777777" w:rsidR="00016AA2" w:rsidRPr="001F2E1B" w:rsidRDefault="00016AA2" w:rsidP="00016AA2">
            <w:pPr>
              <w:numPr>
                <w:ilvl w:val="0"/>
                <w:numId w:val="3"/>
              </w:numPr>
              <w:ind w:left="176" w:hanging="176"/>
              <w:jc w:val="both"/>
              <w:rPr>
                <w:sz w:val="18"/>
                <w:szCs w:val="18"/>
                <w:lang w:val="ro-RO"/>
              </w:rPr>
            </w:pPr>
            <w:r w:rsidRPr="001F2E1B">
              <w:rPr>
                <w:sz w:val="18"/>
                <w:szCs w:val="18"/>
              </w:rPr>
              <w:t>Interventiile studentilor pe parcursul seminarului</w:t>
            </w:r>
          </w:p>
          <w:p w14:paraId="0BFAF5F6" w14:textId="77777777" w:rsidR="00016AA2" w:rsidRPr="001F2E1B" w:rsidRDefault="00016AA2" w:rsidP="00016AA2">
            <w:pPr>
              <w:jc w:val="both"/>
              <w:rPr>
                <w:sz w:val="18"/>
                <w:szCs w:val="18"/>
                <w:lang w:val="ro-RO"/>
              </w:rPr>
            </w:pPr>
          </w:p>
          <w:p w14:paraId="35BA8661" w14:textId="77777777" w:rsidR="00016AA2" w:rsidRPr="001F2E1B" w:rsidRDefault="00016AA2" w:rsidP="00016AA2">
            <w:pPr>
              <w:jc w:val="both"/>
              <w:rPr>
                <w:sz w:val="18"/>
                <w:szCs w:val="18"/>
                <w:lang w:val="ro-RO"/>
              </w:rPr>
            </w:pPr>
          </w:p>
        </w:tc>
        <w:tc>
          <w:tcPr>
            <w:tcW w:w="2977" w:type="dxa"/>
            <w:shd w:val="clear" w:color="auto" w:fill="auto"/>
            <w:vAlign w:val="center"/>
          </w:tcPr>
          <w:p w14:paraId="4FC210ED" w14:textId="77777777" w:rsidR="00016AA2" w:rsidRPr="001F2E1B" w:rsidRDefault="00016AA2" w:rsidP="00016AA2">
            <w:pPr>
              <w:jc w:val="center"/>
              <w:rPr>
                <w:sz w:val="18"/>
                <w:szCs w:val="18"/>
                <w:lang w:val="ro-RO"/>
              </w:rPr>
            </w:pPr>
            <w:r w:rsidRPr="001F2E1B">
              <w:rPr>
                <w:sz w:val="18"/>
                <w:szCs w:val="18"/>
                <w:lang w:val="ro-RO"/>
              </w:rPr>
              <w:t>Evaluare orală</w:t>
            </w:r>
          </w:p>
          <w:p w14:paraId="63103E32" w14:textId="77777777" w:rsidR="00016AA2" w:rsidRPr="001F2E1B" w:rsidRDefault="00016AA2" w:rsidP="00016AA2">
            <w:pPr>
              <w:jc w:val="center"/>
              <w:rPr>
                <w:sz w:val="18"/>
                <w:szCs w:val="18"/>
              </w:rPr>
            </w:pPr>
          </w:p>
          <w:p w14:paraId="012EE5CD" w14:textId="77777777" w:rsidR="00016AA2" w:rsidRPr="001F2E1B" w:rsidRDefault="00016AA2" w:rsidP="00016AA2">
            <w:pPr>
              <w:numPr>
                <w:ilvl w:val="0"/>
                <w:numId w:val="4"/>
              </w:numPr>
              <w:jc w:val="center"/>
              <w:rPr>
                <w:sz w:val="18"/>
                <w:szCs w:val="18"/>
                <w:lang w:val="ro-RO"/>
              </w:rPr>
            </w:pPr>
            <w:r w:rsidRPr="001F2E1B">
              <w:rPr>
                <w:sz w:val="18"/>
                <w:szCs w:val="18"/>
              </w:rPr>
              <w:t>Prezentări, dezbateri</w:t>
            </w:r>
          </w:p>
        </w:tc>
        <w:tc>
          <w:tcPr>
            <w:tcW w:w="1448" w:type="dxa"/>
            <w:shd w:val="clear" w:color="auto" w:fill="auto"/>
            <w:vAlign w:val="center"/>
          </w:tcPr>
          <w:p w14:paraId="7F329095" w14:textId="77777777" w:rsidR="00016AA2" w:rsidRPr="001F2E1B" w:rsidRDefault="00016AA2" w:rsidP="00016AA2">
            <w:pPr>
              <w:jc w:val="center"/>
              <w:rPr>
                <w:sz w:val="18"/>
                <w:szCs w:val="18"/>
                <w:lang w:val="ro-RO"/>
              </w:rPr>
            </w:pPr>
            <w:r w:rsidRPr="001F2E1B">
              <w:rPr>
                <w:sz w:val="18"/>
                <w:szCs w:val="18"/>
                <w:lang w:val="ro-RO"/>
              </w:rPr>
              <w:t>30%</w:t>
            </w:r>
          </w:p>
        </w:tc>
      </w:tr>
      <w:tr w:rsidR="00A4294D" w:rsidRPr="00B74B1E" w14:paraId="6ED9EE1F" w14:textId="77777777" w:rsidTr="00016AA2">
        <w:trPr>
          <w:trHeight w:val="1646"/>
          <w:jc w:val="center"/>
        </w:trPr>
        <w:tc>
          <w:tcPr>
            <w:tcW w:w="1875" w:type="dxa"/>
            <w:shd w:val="clear" w:color="auto" w:fill="auto"/>
            <w:vAlign w:val="center"/>
          </w:tcPr>
          <w:p w14:paraId="124389BC" w14:textId="77777777" w:rsidR="00A4294D" w:rsidRPr="00B74B1E" w:rsidRDefault="00A4294D" w:rsidP="00016AA2">
            <w:pPr>
              <w:ind w:left="-57"/>
              <w:rPr>
                <w:sz w:val="18"/>
                <w:szCs w:val="18"/>
                <w:lang w:val="ro-RO"/>
              </w:rPr>
            </w:pPr>
          </w:p>
        </w:tc>
        <w:tc>
          <w:tcPr>
            <w:tcW w:w="3402" w:type="dxa"/>
            <w:shd w:val="clear" w:color="auto" w:fill="auto"/>
            <w:vAlign w:val="center"/>
          </w:tcPr>
          <w:p w14:paraId="399109B5" w14:textId="77777777" w:rsidR="00A4294D" w:rsidRPr="00A4294D" w:rsidRDefault="00A4294D" w:rsidP="00A4294D">
            <w:pPr>
              <w:jc w:val="both"/>
              <w:rPr>
                <w:sz w:val="18"/>
                <w:szCs w:val="18"/>
                <w:lang w:val="ro-RO"/>
              </w:rPr>
            </w:pPr>
            <w:r w:rsidRPr="00A4294D">
              <w:rPr>
                <w:sz w:val="18"/>
                <w:szCs w:val="18"/>
                <w:lang w:val="ro-RO"/>
              </w:rPr>
              <w:t xml:space="preserve">- prezentarea portofoliului alcătuit din: </w:t>
            </w:r>
            <w:r>
              <w:rPr>
                <w:sz w:val="18"/>
                <w:szCs w:val="18"/>
                <w:lang w:val="ro-RO"/>
              </w:rPr>
              <w:t xml:space="preserve">                               </w:t>
            </w:r>
          </w:p>
          <w:p w14:paraId="0C2E34B5" w14:textId="77777777" w:rsidR="00A4294D" w:rsidRPr="00A4294D" w:rsidRDefault="00A4294D" w:rsidP="00A4294D">
            <w:pPr>
              <w:jc w:val="both"/>
              <w:rPr>
                <w:sz w:val="18"/>
                <w:szCs w:val="18"/>
                <w:lang w:val="ro-RO"/>
              </w:rPr>
            </w:pPr>
            <w:r w:rsidRPr="00A4294D">
              <w:rPr>
                <w:sz w:val="18"/>
                <w:szCs w:val="18"/>
                <w:lang w:val="ro-RO"/>
              </w:rPr>
              <w:tab/>
              <w:t>- copia notiţelor personale la cursurile predate</w:t>
            </w:r>
          </w:p>
          <w:p w14:paraId="63A8AFF6" w14:textId="77777777" w:rsidR="00A4294D" w:rsidRPr="00A4294D" w:rsidRDefault="00A4294D" w:rsidP="00A4294D">
            <w:pPr>
              <w:jc w:val="both"/>
              <w:rPr>
                <w:sz w:val="18"/>
                <w:szCs w:val="18"/>
                <w:lang w:val="ro-RO"/>
              </w:rPr>
            </w:pPr>
            <w:r>
              <w:rPr>
                <w:sz w:val="18"/>
                <w:szCs w:val="18"/>
                <w:lang w:val="ro-RO"/>
              </w:rPr>
              <w:tab/>
            </w:r>
            <w:r w:rsidRPr="00A4294D">
              <w:rPr>
                <w:sz w:val="18"/>
                <w:szCs w:val="18"/>
                <w:lang w:val="ro-RO"/>
              </w:rPr>
              <w:t>- referatul întocmit (susţinerea referatului se evaluează cu două puncte în plus).</w:t>
            </w:r>
          </w:p>
          <w:p w14:paraId="4407B482" w14:textId="77777777" w:rsidR="00A4294D" w:rsidRPr="001F2E1B" w:rsidRDefault="00A4294D" w:rsidP="00016AA2">
            <w:pPr>
              <w:jc w:val="both"/>
              <w:rPr>
                <w:sz w:val="18"/>
                <w:szCs w:val="18"/>
                <w:lang w:val="ro-RO"/>
              </w:rPr>
            </w:pPr>
          </w:p>
        </w:tc>
        <w:tc>
          <w:tcPr>
            <w:tcW w:w="2977" w:type="dxa"/>
            <w:shd w:val="clear" w:color="auto" w:fill="auto"/>
            <w:vAlign w:val="center"/>
          </w:tcPr>
          <w:p w14:paraId="3A4B369D" w14:textId="6C3B8C91" w:rsidR="00A4294D" w:rsidRPr="001F2E1B" w:rsidRDefault="00A4294D" w:rsidP="00A4294D">
            <w:pPr>
              <w:jc w:val="center"/>
              <w:rPr>
                <w:sz w:val="18"/>
                <w:szCs w:val="18"/>
                <w:lang w:val="ro-RO"/>
              </w:rPr>
            </w:pPr>
            <w:r w:rsidRPr="001F2E1B">
              <w:rPr>
                <w:sz w:val="18"/>
                <w:szCs w:val="18"/>
                <w:lang w:val="ro-RO"/>
              </w:rPr>
              <w:t>Evaluare orală</w:t>
            </w:r>
            <w:r w:rsidR="006670E2">
              <w:rPr>
                <w:sz w:val="18"/>
                <w:szCs w:val="18"/>
                <w:lang w:val="ro-RO"/>
              </w:rPr>
              <w:t xml:space="preserve"> online</w:t>
            </w:r>
          </w:p>
          <w:p w14:paraId="76A4B671" w14:textId="77777777" w:rsidR="00A4294D" w:rsidRPr="001F2E1B" w:rsidRDefault="00A4294D" w:rsidP="00016AA2">
            <w:pPr>
              <w:jc w:val="center"/>
              <w:rPr>
                <w:sz w:val="18"/>
                <w:szCs w:val="18"/>
                <w:lang w:val="ro-RO"/>
              </w:rPr>
            </w:pPr>
          </w:p>
        </w:tc>
        <w:tc>
          <w:tcPr>
            <w:tcW w:w="1448" w:type="dxa"/>
            <w:shd w:val="clear" w:color="auto" w:fill="auto"/>
            <w:vAlign w:val="center"/>
          </w:tcPr>
          <w:p w14:paraId="27F7F760" w14:textId="21558416" w:rsidR="00A4294D" w:rsidRPr="001F2E1B" w:rsidRDefault="00A4294D" w:rsidP="00016AA2">
            <w:pPr>
              <w:jc w:val="center"/>
              <w:rPr>
                <w:sz w:val="18"/>
                <w:szCs w:val="18"/>
                <w:lang w:val="ro-RO"/>
              </w:rPr>
            </w:pPr>
            <w:r>
              <w:rPr>
                <w:sz w:val="18"/>
                <w:szCs w:val="18"/>
                <w:lang w:val="ro-RO"/>
              </w:rPr>
              <w:t>2</w:t>
            </w:r>
            <w:r w:rsidRPr="00B74B1E">
              <w:rPr>
                <w:sz w:val="18"/>
                <w:szCs w:val="18"/>
                <w:lang w:val="ro-RO"/>
              </w:rPr>
              <w:t>0%</w:t>
            </w:r>
          </w:p>
        </w:tc>
      </w:tr>
      <w:tr w:rsidR="00016AA2" w:rsidRPr="00B74B1E" w14:paraId="34A38341" w14:textId="77777777" w:rsidTr="00016AA2">
        <w:tblPrEx>
          <w:tblLook w:val="01E0" w:firstRow="1" w:lastRow="1" w:firstColumn="1" w:lastColumn="1" w:noHBand="0" w:noVBand="0"/>
        </w:tblPrEx>
        <w:trPr>
          <w:jc w:val="center"/>
        </w:trPr>
        <w:tc>
          <w:tcPr>
            <w:tcW w:w="1875" w:type="dxa"/>
            <w:shd w:val="clear" w:color="auto" w:fill="auto"/>
            <w:vAlign w:val="center"/>
          </w:tcPr>
          <w:p w14:paraId="575BFA52" w14:textId="77777777" w:rsidR="00016AA2" w:rsidRPr="00B74B1E" w:rsidRDefault="00016AA2" w:rsidP="00016AA2">
            <w:pPr>
              <w:ind w:left="-57" w:right="-57"/>
              <w:rPr>
                <w:sz w:val="18"/>
                <w:szCs w:val="18"/>
                <w:lang w:val="ro-RO"/>
              </w:rPr>
            </w:pPr>
            <w:r w:rsidRPr="00B74B1E">
              <w:rPr>
                <w:sz w:val="18"/>
                <w:szCs w:val="18"/>
                <w:lang w:val="ro-RO"/>
              </w:rPr>
              <w:t>10.6 Standard minim de performanţă</w:t>
            </w:r>
          </w:p>
        </w:tc>
        <w:tc>
          <w:tcPr>
            <w:tcW w:w="7827" w:type="dxa"/>
            <w:gridSpan w:val="3"/>
            <w:shd w:val="clear" w:color="auto" w:fill="auto"/>
            <w:vAlign w:val="center"/>
          </w:tcPr>
          <w:p w14:paraId="7E9EFED7" w14:textId="6074A270" w:rsidR="00016AA2" w:rsidRPr="00B74B1E" w:rsidRDefault="00A4294D" w:rsidP="00016AA2">
            <w:pPr>
              <w:jc w:val="both"/>
              <w:rPr>
                <w:rFonts w:eastAsia="Calibri"/>
                <w:b/>
                <w:sz w:val="18"/>
                <w:szCs w:val="18"/>
                <w:lang w:val="ro-RO"/>
              </w:rPr>
            </w:pPr>
            <w:r w:rsidRPr="00A4294D">
              <w:rPr>
                <w:sz w:val="18"/>
                <w:szCs w:val="18"/>
                <w:lang w:val="ro-RO"/>
              </w:rPr>
              <w:t>Capacitatea de a reda si demonstra cunostinte minimale la nivelul disciplinei in urma evaluarii</w:t>
            </w:r>
          </w:p>
        </w:tc>
      </w:tr>
    </w:tbl>
    <w:p w14:paraId="7FEF25E8" w14:textId="19E2413A" w:rsidR="00016AA2" w:rsidRDefault="00016AA2" w:rsidP="00016AA2">
      <w:pPr>
        <w:rPr>
          <w:sz w:val="18"/>
          <w:szCs w:val="18"/>
          <w:lang w:val="ro-RO"/>
        </w:rPr>
      </w:pPr>
    </w:p>
    <w:p w14:paraId="3D355B23" w14:textId="6923C276" w:rsidR="00016AA2" w:rsidRPr="00B74B1E" w:rsidRDefault="00016AA2" w:rsidP="00016AA2">
      <w:pPr>
        <w:rPr>
          <w:sz w:val="18"/>
          <w:szCs w:val="18"/>
          <w:lang w:val="ro-RO"/>
        </w:rPr>
      </w:pPr>
    </w:p>
    <w:p w14:paraId="42F61FD6" w14:textId="17ED0346" w:rsidR="00016AA2" w:rsidRPr="00B74B1E" w:rsidRDefault="0013295B" w:rsidP="00016AA2">
      <w:pPr>
        <w:rPr>
          <w:sz w:val="18"/>
          <w:szCs w:val="18"/>
          <w:lang w:val="ro-RO"/>
        </w:rPr>
      </w:pPr>
      <w:r>
        <w:rPr>
          <w:noProof/>
          <w:sz w:val="18"/>
          <w:szCs w:val="18"/>
        </w:rPr>
        <w:drawing>
          <wp:anchor distT="0" distB="0" distL="114300" distR="114300" simplePos="0" relativeHeight="251659264" behindDoc="1" locked="0" layoutInCell="1" allowOverlap="1" wp14:anchorId="332F0763" wp14:editId="7AA3468E">
            <wp:simplePos x="0" y="0"/>
            <wp:positionH relativeFrom="column">
              <wp:posOffset>5257800</wp:posOffset>
            </wp:positionH>
            <wp:positionV relativeFrom="paragraph">
              <wp:posOffset>36195</wp:posOffset>
            </wp:positionV>
            <wp:extent cx="685800" cy="5511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28435" t="49680" r="33292" b="14005"/>
                    <a:stretch>
                      <a:fillRect/>
                    </a:stretch>
                  </pic:blipFill>
                  <pic:spPr bwMode="auto">
                    <a:xfrm>
                      <a:off x="0" y="0"/>
                      <a:ext cx="685800" cy="55118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7303193" w14:textId="04686479" w:rsidR="00016AA2" w:rsidRPr="00B74B1E" w:rsidRDefault="00016AA2" w:rsidP="00016AA2">
      <w:pPr>
        <w:rPr>
          <w:sz w:val="18"/>
          <w:szCs w:val="18"/>
          <w:lang w:val="ro-RO"/>
        </w:rPr>
      </w:pPr>
      <w:r w:rsidRPr="00B74B1E">
        <w:rPr>
          <w:sz w:val="18"/>
          <w:szCs w:val="18"/>
          <w:lang w:val="ro-RO"/>
        </w:rPr>
        <w:t>Data completării</w:t>
      </w:r>
      <w:r w:rsidRPr="00B74B1E">
        <w:rPr>
          <w:sz w:val="18"/>
          <w:szCs w:val="18"/>
          <w:lang w:val="ro-RO"/>
        </w:rPr>
        <w:tab/>
      </w:r>
      <w:r w:rsidRPr="00B74B1E">
        <w:rPr>
          <w:sz w:val="18"/>
          <w:szCs w:val="18"/>
          <w:lang w:val="ro-RO"/>
        </w:rPr>
        <w:tab/>
      </w:r>
      <w:r w:rsidRPr="00B74B1E">
        <w:rPr>
          <w:sz w:val="18"/>
          <w:szCs w:val="18"/>
          <w:lang w:val="ro-RO"/>
        </w:rPr>
        <w:tab/>
        <w:t>Titular de curs,</w:t>
      </w:r>
      <w:r w:rsidR="0013295B" w:rsidRPr="0013295B">
        <w:rPr>
          <w:noProof/>
          <w:sz w:val="18"/>
          <w:szCs w:val="18"/>
        </w:rPr>
        <w:t xml:space="preserve"> </w:t>
      </w:r>
      <w:r w:rsidRPr="00B74B1E">
        <w:rPr>
          <w:sz w:val="18"/>
          <w:szCs w:val="18"/>
          <w:lang w:val="ro-RO"/>
        </w:rPr>
        <w:tab/>
      </w:r>
      <w:r w:rsidRPr="00B74B1E">
        <w:rPr>
          <w:sz w:val="18"/>
          <w:szCs w:val="18"/>
          <w:lang w:val="ro-RO"/>
        </w:rPr>
        <w:tab/>
      </w:r>
      <w:r w:rsidRPr="00B74B1E">
        <w:rPr>
          <w:sz w:val="18"/>
          <w:szCs w:val="18"/>
          <w:lang w:val="ro-RO"/>
        </w:rPr>
        <w:tab/>
      </w:r>
      <w:r w:rsidRPr="00B74B1E">
        <w:rPr>
          <w:sz w:val="18"/>
          <w:szCs w:val="18"/>
          <w:lang w:val="ro-RO"/>
        </w:rPr>
        <w:tab/>
        <w:t>Titular de seminar / laborator,</w:t>
      </w:r>
      <w:r w:rsidR="00B26A9B" w:rsidRPr="00B26A9B">
        <w:rPr>
          <w:noProof/>
          <w:sz w:val="18"/>
          <w:szCs w:val="18"/>
        </w:rPr>
        <w:t xml:space="preserve"> </w:t>
      </w:r>
    </w:p>
    <w:p w14:paraId="6238ACA3" w14:textId="1D068AFC" w:rsidR="00016AA2" w:rsidRPr="00B74B1E" w:rsidRDefault="0013295B" w:rsidP="00016AA2">
      <w:pPr>
        <w:rPr>
          <w:sz w:val="18"/>
          <w:szCs w:val="18"/>
          <w:lang w:val="ro-RO"/>
        </w:rPr>
      </w:pPr>
      <w:r>
        <w:rPr>
          <w:noProof/>
          <w:sz w:val="18"/>
          <w:szCs w:val="18"/>
        </w:rPr>
        <w:drawing>
          <wp:anchor distT="0" distB="0" distL="114300" distR="114300" simplePos="0" relativeHeight="251661312" behindDoc="1" locked="0" layoutInCell="1" allowOverlap="1" wp14:anchorId="7CE837AB" wp14:editId="1E3BEF54">
            <wp:simplePos x="0" y="0"/>
            <wp:positionH relativeFrom="column">
              <wp:posOffset>2286000</wp:posOffset>
            </wp:positionH>
            <wp:positionV relativeFrom="paragraph">
              <wp:posOffset>2540</wp:posOffset>
            </wp:positionV>
            <wp:extent cx="685800" cy="55118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28435" t="49680" r="33292" b="14005"/>
                    <a:stretch>
                      <a:fillRect/>
                    </a:stretch>
                  </pic:blipFill>
                  <pic:spPr bwMode="auto">
                    <a:xfrm>
                      <a:off x="0" y="0"/>
                      <a:ext cx="685800" cy="55118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016AA2">
        <w:rPr>
          <w:sz w:val="18"/>
          <w:szCs w:val="18"/>
          <w:lang w:val="ro-RO"/>
        </w:rPr>
        <w:t xml:space="preserve">    </w:t>
      </w:r>
      <w:r w:rsidR="00243DC8">
        <w:rPr>
          <w:sz w:val="18"/>
          <w:szCs w:val="18"/>
          <w:lang w:val="ro-RO"/>
        </w:rPr>
        <w:t xml:space="preserve">  </w:t>
      </w:r>
      <w:r w:rsidR="004662E9">
        <w:rPr>
          <w:sz w:val="18"/>
          <w:szCs w:val="18"/>
          <w:lang w:val="ro-RO"/>
        </w:rPr>
        <w:t xml:space="preserve">  </w:t>
      </w:r>
      <w:r w:rsidR="008276F5">
        <w:rPr>
          <w:sz w:val="18"/>
          <w:szCs w:val="18"/>
          <w:lang w:val="ro-RO"/>
        </w:rPr>
        <w:t>30</w:t>
      </w:r>
      <w:r w:rsidR="006670E2">
        <w:rPr>
          <w:sz w:val="18"/>
          <w:szCs w:val="18"/>
          <w:lang w:val="ro-RO"/>
        </w:rPr>
        <w:t>.09.202</w:t>
      </w:r>
      <w:r w:rsidR="008276F5">
        <w:rPr>
          <w:sz w:val="18"/>
          <w:szCs w:val="18"/>
          <w:lang w:val="ro-RO"/>
        </w:rPr>
        <w:t>2</w:t>
      </w:r>
      <w:r w:rsidR="004662E9">
        <w:rPr>
          <w:sz w:val="18"/>
          <w:szCs w:val="18"/>
          <w:lang w:val="ro-RO"/>
        </w:rPr>
        <w:t xml:space="preserve">                     </w:t>
      </w:r>
      <w:r w:rsidR="00243DC8">
        <w:rPr>
          <w:sz w:val="18"/>
          <w:szCs w:val="18"/>
          <w:lang w:val="ro-RO"/>
        </w:rPr>
        <w:t xml:space="preserve">             </w:t>
      </w:r>
      <w:r w:rsidR="004662E9">
        <w:rPr>
          <w:sz w:val="18"/>
          <w:szCs w:val="18"/>
          <w:lang w:val="ro-RO"/>
        </w:rPr>
        <w:t>Lect.univ.dr. Mateescu Adriana</w:t>
      </w:r>
      <w:r w:rsidR="004662E9">
        <w:rPr>
          <w:sz w:val="18"/>
          <w:szCs w:val="18"/>
          <w:lang w:val="ro-RO"/>
        </w:rPr>
        <w:tab/>
        <w:t xml:space="preserve">                             </w:t>
      </w:r>
      <w:r w:rsidR="00243DC8">
        <w:rPr>
          <w:sz w:val="18"/>
          <w:szCs w:val="18"/>
          <w:lang w:val="ro-RO"/>
        </w:rPr>
        <w:t xml:space="preserve">             </w:t>
      </w:r>
      <w:r w:rsidR="004662E9">
        <w:rPr>
          <w:sz w:val="18"/>
          <w:szCs w:val="18"/>
          <w:lang w:val="ro-RO"/>
        </w:rPr>
        <w:t xml:space="preserve">  Lect.univ.dr. Mateescu Adriana</w:t>
      </w:r>
    </w:p>
    <w:p w14:paraId="3343D45D" w14:textId="77777777" w:rsidR="00016AA2" w:rsidRPr="00B74B1E" w:rsidRDefault="00016AA2" w:rsidP="00016AA2">
      <w:pPr>
        <w:rPr>
          <w:sz w:val="18"/>
          <w:szCs w:val="18"/>
          <w:lang w:val="ro-RO"/>
        </w:rPr>
      </w:pPr>
    </w:p>
    <w:p w14:paraId="4C36C3E2" w14:textId="6DD4E91D" w:rsidR="00016AA2" w:rsidRPr="00B74B1E" w:rsidRDefault="00016AA2" w:rsidP="00016AA2">
      <w:pPr>
        <w:rPr>
          <w:sz w:val="18"/>
          <w:szCs w:val="18"/>
          <w:lang w:val="ro-RO"/>
        </w:rPr>
      </w:pPr>
      <w:r w:rsidRPr="00B74B1E">
        <w:rPr>
          <w:sz w:val="18"/>
          <w:szCs w:val="18"/>
          <w:lang w:val="ro-RO"/>
        </w:rPr>
        <w:t>Data aprobării în Consiliul departamentului,</w:t>
      </w:r>
      <w:r w:rsidRPr="00B74B1E">
        <w:rPr>
          <w:sz w:val="18"/>
          <w:szCs w:val="18"/>
          <w:lang w:val="ro-RO"/>
        </w:rPr>
        <w:tab/>
        <w:t xml:space="preserve"> </w:t>
      </w:r>
      <w:r w:rsidRPr="00B74B1E">
        <w:rPr>
          <w:sz w:val="18"/>
          <w:szCs w:val="18"/>
          <w:lang w:val="ro-RO"/>
        </w:rPr>
        <w:tab/>
      </w:r>
      <w:r w:rsidRPr="00B74B1E">
        <w:rPr>
          <w:sz w:val="18"/>
          <w:szCs w:val="18"/>
          <w:lang w:val="ro-RO"/>
        </w:rPr>
        <w:tab/>
      </w:r>
      <w:r w:rsidR="00D0754A">
        <w:rPr>
          <w:sz w:val="18"/>
          <w:szCs w:val="18"/>
          <w:lang w:val="ro-RO"/>
        </w:rPr>
        <w:t xml:space="preserve">                                     </w:t>
      </w:r>
      <w:r w:rsidRPr="00B74B1E">
        <w:rPr>
          <w:sz w:val="18"/>
          <w:szCs w:val="18"/>
          <w:lang w:val="ro-RO"/>
        </w:rPr>
        <w:t>Director de departament,</w:t>
      </w:r>
    </w:p>
    <w:p w14:paraId="2D4959B7" w14:textId="05154B03" w:rsidR="00016AA2" w:rsidRPr="00B74B1E" w:rsidRDefault="00016AA2" w:rsidP="0013295B">
      <w:pPr>
        <w:rPr>
          <w:sz w:val="18"/>
          <w:szCs w:val="18"/>
          <w:lang w:val="ro-RO"/>
        </w:rPr>
      </w:pPr>
      <w:r>
        <w:rPr>
          <w:sz w:val="18"/>
          <w:szCs w:val="18"/>
          <w:lang w:val="ro-RO"/>
        </w:rPr>
        <w:t xml:space="preserve">          </w:t>
      </w:r>
      <w:r w:rsidR="009072AC">
        <w:rPr>
          <w:sz w:val="18"/>
          <w:szCs w:val="18"/>
          <w:lang w:val="ro-RO"/>
        </w:rPr>
        <w:t xml:space="preserve">    </w:t>
      </w:r>
      <w:r w:rsidR="00243DC8">
        <w:rPr>
          <w:sz w:val="18"/>
          <w:szCs w:val="18"/>
          <w:lang w:val="ro-RO"/>
        </w:rPr>
        <w:t xml:space="preserve">       </w:t>
      </w:r>
      <w:r w:rsidRPr="00B74B1E">
        <w:rPr>
          <w:sz w:val="18"/>
          <w:szCs w:val="18"/>
          <w:lang w:val="ro-RO"/>
        </w:rPr>
        <w:tab/>
      </w:r>
      <w:r w:rsidRPr="00B74B1E">
        <w:rPr>
          <w:sz w:val="18"/>
          <w:szCs w:val="18"/>
          <w:lang w:val="ro-RO"/>
        </w:rPr>
        <w:tab/>
      </w:r>
      <w:r w:rsidR="00D0754A">
        <w:rPr>
          <w:sz w:val="18"/>
          <w:szCs w:val="18"/>
          <w:lang w:val="ro-RO"/>
        </w:rPr>
        <w:t xml:space="preserve">                                                          </w:t>
      </w:r>
      <w:r w:rsidR="0013295B">
        <w:rPr>
          <w:sz w:val="18"/>
          <w:szCs w:val="18"/>
          <w:lang w:val="ro-RO"/>
        </w:rPr>
        <w:t xml:space="preserve">          </w:t>
      </w:r>
      <w:r w:rsidR="00D0754A">
        <w:rPr>
          <w:sz w:val="18"/>
          <w:szCs w:val="18"/>
          <w:lang w:val="ro-RO"/>
        </w:rPr>
        <w:t xml:space="preserve"> </w:t>
      </w:r>
      <w:r w:rsidR="00243DC8">
        <w:rPr>
          <w:sz w:val="18"/>
          <w:szCs w:val="18"/>
          <w:lang w:val="ro-RO"/>
        </w:rPr>
        <w:t xml:space="preserve">              </w:t>
      </w:r>
      <w:r w:rsidR="00D0754A">
        <w:rPr>
          <w:sz w:val="18"/>
          <w:szCs w:val="18"/>
          <w:lang w:val="ro-RO"/>
        </w:rPr>
        <w:t xml:space="preserve"> </w:t>
      </w:r>
      <w:r w:rsidR="00243DC8">
        <w:rPr>
          <w:sz w:val="18"/>
          <w:szCs w:val="18"/>
          <w:lang w:val="ro-RO"/>
        </w:rPr>
        <w:t>Conf</w:t>
      </w:r>
      <w:r w:rsidRPr="00B74B1E">
        <w:rPr>
          <w:sz w:val="18"/>
          <w:szCs w:val="18"/>
          <w:lang w:val="ro-RO"/>
        </w:rPr>
        <w:t xml:space="preserve">.univ.dr. </w:t>
      </w:r>
      <w:r w:rsidR="00243DC8">
        <w:rPr>
          <w:sz w:val="18"/>
          <w:szCs w:val="18"/>
          <w:lang w:val="ro-RO"/>
        </w:rPr>
        <w:t>MIHĂILESCU Liviu</w:t>
      </w:r>
      <w:r w:rsidRPr="00B74B1E">
        <w:rPr>
          <w:sz w:val="18"/>
          <w:szCs w:val="18"/>
          <w:lang w:val="ro-RO"/>
        </w:rPr>
        <w:t xml:space="preserve">        </w:t>
      </w:r>
    </w:p>
    <w:p w14:paraId="72038570" w14:textId="53F3E7E0" w:rsidR="00293CBF" w:rsidRDefault="00293CBF"/>
    <w:sectPr w:rsidR="00293CBF" w:rsidSect="00016AA2">
      <w:headerReference w:type="default" r:id="rId10"/>
      <w:footerReference w:type="even" r:id="rId11"/>
      <w:footerReference w:type="default" r:id="rId12"/>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55B8" w14:textId="77777777" w:rsidR="00F26636" w:rsidRDefault="00F26636">
      <w:r>
        <w:separator/>
      </w:r>
    </w:p>
  </w:endnote>
  <w:endnote w:type="continuationSeparator" w:id="0">
    <w:p w14:paraId="76D62883" w14:textId="77777777" w:rsidR="00F26636" w:rsidRDefault="00F2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8EC1" w14:textId="77777777" w:rsidR="0013295B" w:rsidRDefault="0013295B" w:rsidP="00016A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2089E2" w14:textId="77777777" w:rsidR="0013295B" w:rsidRDefault="00132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726D" w14:textId="77777777" w:rsidR="0013295B" w:rsidRPr="00EE5EF0" w:rsidRDefault="0013295B" w:rsidP="00016AA2">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149C7" w14:textId="77777777" w:rsidR="00F26636" w:rsidRDefault="00F26636">
      <w:r>
        <w:separator/>
      </w:r>
    </w:p>
  </w:footnote>
  <w:footnote w:type="continuationSeparator" w:id="0">
    <w:p w14:paraId="7CF38781" w14:textId="77777777" w:rsidR="00F26636" w:rsidRDefault="00F26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B20F" w14:textId="77777777" w:rsidR="0013295B" w:rsidRPr="00E53E36" w:rsidRDefault="0013295B" w:rsidP="00016AA2">
    <w:pPr>
      <w:pStyle w:val="Header"/>
      <w:jc w:val="right"/>
      <w:rPr>
        <w:rFonts w:ascii="Arial" w:hAnsi="Arial" w:cs="Arial"/>
        <w:b/>
        <w:sz w:val="22"/>
        <w:szCs w:val="22"/>
        <w:lang w:val="ro-RO"/>
      </w:rPr>
    </w:pPr>
    <w:r w:rsidRPr="00E53E36">
      <w:rPr>
        <w:rFonts w:ascii="Arial" w:hAnsi="Arial" w:cs="Arial"/>
        <w:b/>
        <w:sz w:val="22"/>
        <w:szCs w:val="22"/>
        <w:lang w:val="ro-RO"/>
      </w:rPr>
      <w:t>F1-REG-71-03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8317923"/>
    <w:multiLevelType w:val="hybridMultilevel"/>
    <w:tmpl w:val="2F0C696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58F3743"/>
    <w:multiLevelType w:val="hybridMultilevel"/>
    <w:tmpl w:val="3C3059B0"/>
    <w:lvl w:ilvl="0" w:tplc="D54A363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8009078">
    <w:abstractNumId w:val="1"/>
  </w:num>
  <w:num w:numId="2" w16cid:durableId="5863687">
    <w:abstractNumId w:val="3"/>
  </w:num>
  <w:num w:numId="3" w16cid:durableId="1183785535">
    <w:abstractNumId w:val="0"/>
  </w:num>
  <w:num w:numId="4" w16cid:durableId="897328790">
    <w:abstractNumId w:val="2"/>
  </w:num>
  <w:num w:numId="5" w16cid:durableId="451824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AA2"/>
    <w:rsid w:val="00016AA2"/>
    <w:rsid w:val="001128CE"/>
    <w:rsid w:val="00112DEB"/>
    <w:rsid w:val="0013295B"/>
    <w:rsid w:val="001439E6"/>
    <w:rsid w:val="001B3513"/>
    <w:rsid w:val="001F630E"/>
    <w:rsid w:val="00243DC8"/>
    <w:rsid w:val="00293CBF"/>
    <w:rsid w:val="003C4C72"/>
    <w:rsid w:val="004662E9"/>
    <w:rsid w:val="00615DD1"/>
    <w:rsid w:val="006276B0"/>
    <w:rsid w:val="006670E2"/>
    <w:rsid w:val="00722061"/>
    <w:rsid w:val="007444C5"/>
    <w:rsid w:val="007737D2"/>
    <w:rsid w:val="008276F5"/>
    <w:rsid w:val="00856544"/>
    <w:rsid w:val="009072AC"/>
    <w:rsid w:val="009630B4"/>
    <w:rsid w:val="009E65DB"/>
    <w:rsid w:val="00A4294D"/>
    <w:rsid w:val="00A67556"/>
    <w:rsid w:val="00AF2F29"/>
    <w:rsid w:val="00B26A9B"/>
    <w:rsid w:val="00D0754A"/>
    <w:rsid w:val="00DA6DEC"/>
    <w:rsid w:val="00F266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CD730"/>
  <w15:docId w15:val="{39A921E3-E736-4787-AFA7-EA6B4F74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AA2"/>
    <w:pPr>
      <w:spacing w:after="0"/>
    </w:pPr>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16AA2"/>
    <w:pPr>
      <w:tabs>
        <w:tab w:val="center" w:pos="4320"/>
        <w:tab w:val="right" w:pos="8640"/>
      </w:tabs>
    </w:pPr>
  </w:style>
  <w:style w:type="character" w:customStyle="1" w:styleId="HeaderChar">
    <w:name w:val="Header Char"/>
    <w:basedOn w:val="DefaultParagraphFont"/>
    <w:link w:val="Header"/>
    <w:rsid w:val="00016AA2"/>
    <w:rPr>
      <w:rFonts w:ascii="Times New Roman" w:eastAsia="Times New Roman" w:hAnsi="Times New Roman" w:cs="Times New Roman"/>
      <w:lang w:eastAsia="en-US"/>
    </w:rPr>
  </w:style>
  <w:style w:type="paragraph" w:styleId="Footer">
    <w:name w:val="footer"/>
    <w:basedOn w:val="Normal"/>
    <w:link w:val="FooterChar"/>
    <w:uiPriority w:val="99"/>
    <w:rsid w:val="00016AA2"/>
    <w:pPr>
      <w:tabs>
        <w:tab w:val="center" w:pos="4320"/>
        <w:tab w:val="right" w:pos="8640"/>
      </w:tabs>
    </w:pPr>
  </w:style>
  <w:style w:type="character" w:customStyle="1" w:styleId="FooterChar">
    <w:name w:val="Footer Char"/>
    <w:basedOn w:val="DefaultParagraphFont"/>
    <w:link w:val="Footer"/>
    <w:uiPriority w:val="99"/>
    <w:rsid w:val="00016AA2"/>
    <w:rPr>
      <w:rFonts w:ascii="Times New Roman" w:eastAsia="Times New Roman" w:hAnsi="Times New Roman" w:cs="Times New Roman"/>
      <w:lang w:eastAsia="en-US"/>
    </w:rPr>
  </w:style>
  <w:style w:type="character" w:styleId="PageNumber">
    <w:name w:val="page number"/>
    <w:basedOn w:val="DefaultParagraphFont"/>
    <w:rsid w:val="00016AA2"/>
  </w:style>
  <w:style w:type="character" w:customStyle="1" w:styleId="xc">
    <w:name w:val="xc"/>
    <w:basedOn w:val="DefaultParagraphFont"/>
    <w:rsid w:val="00016AA2"/>
  </w:style>
  <w:style w:type="paragraph" w:styleId="ListParagraph">
    <w:name w:val="List Paragraph"/>
    <w:basedOn w:val="Normal"/>
    <w:uiPriority w:val="34"/>
    <w:qFormat/>
    <w:rsid w:val="00016AA2"/>
    <w:pPr>
      <w:spacing w:after="200" w:line="276" w:lineRule="auto"/>
      <w:ind w:left="720"/>
      <w:contextualSpacing/>
    </w:pPr>
    <w:rPr>
      <w:rFonts w:ascii="Calibri" w:hAnsi="Calibri"/>
      <w:sz w:val="22"/>
      <w:szCs w:val="22"/>
      <w:lang w:val="ro-RO" w:eastAsia="ro-RO"/>
    </w:rPr>
  </w:style>
  <w:style w:type="character" w:styleId="Hyperlink">
    <w:name w:val="Hyperlink"/>
    <w:basedOn w:val="DefaultParagraphFont"/>
    <w:uiPriority w:val="99"/>
    <w:unhideWhenUsed/>
    <w:rsid w:val="009E65DB"/>
    <w:rPr>
      <w:color w:val="0000FF" w:themeColor="hyperlink"/>
      <w:u w:val="single"/>
    </w:rPr>
  </w:style>
  <w:style w:type="paragraph" w:styleId="BalloonText">
    <w:name w:val="Balloon Text"/>
    <w:basedOn w:val="Normal"/>
    <w:link w:val="BalloonTextChar"/>
    <w:uiPriority w:val="99"/>
    <w:semiHidden/>
    <w:unhideWhenUsed/>
    <w:rsid w:val="001329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295B"/>
    <w:rPr>
      <w:rFonts w:ascii="Lucida Grande" w:eastAsia="Times New Roman"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nad.gov.ro"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1839</Words>
  <Characters>10670</Characters>
  <Application>Microsoft Office Word</Application>
  <DocSecurity>0</DocSecurity>
  <Lines>88</Lines>
  <Paragraphs>24</Paragraphs>
  <ScaleCrop>false</ScaleCrop>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kidsano.office@gmail.com</cp:lastModifiedBy>
  <cp:revision>3</cp:revision>
  <dcterms:created xsi:type="dcterms:W3CDTF">2022-11-20T17:18:00Z</dcterms:created>
  <dcterms:modified xsi:type="dcterms:W3CDTF">2022-11-20T17:30:00Z</dcterms:modified>
</cp:coreProperties>
</file>